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1DE6B" w14:textId="3F1C690C" w:rsidR="00C02D7A" w:rsidRPr="00A84EC8" w:rsidRDefault="007D5C9E" w:rsidP="00A84EC8">
      <w:pPr>
        <w:pStyle w:val="Heading1"/>
        <w:jc w:val="center"/>
      </w:pPr>
      <w:r>
        <w:rPr>
          <w:rFonts w:ascii="Arial" w:hAnsi="Arial" w:cs="Arial"/>
          <w:noProof/>
        </w:rPr>
        <w:drawing>
          <wp:anchor distT="0" distB="0" distL="114300" distR="114300" simplePos="0" relativeHeight="251658240" behindDoc="0" locked="0" layoutInCell="1" allowOverlap="1" wp14:anchorId="3D2C77B4" wp14:editId="5496D8F7">
            <wp:simplePos x="0" y="0"/>
            <wp:positionH relativeFrom="column">
              <wp:posOffset>3448050</wp:posOffset>
            </wp:positionH>
            <wp:positionV relativeFrom="paragraph">
              <wp:posOffset>495300</wp:posOffset>
            </wp:positionV>
            <wp:extent cx="504190" cy="571500"/>
            <wp:effectExtent l="0" t="0" r="0" b="0"/>
            <wp:wrapNone/>
            <wp:docPr id="558206800" name="Picture 11" descr="A white cloud with dots and a green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06800" name="Picture 11" descr="A white cloud with dots and a green leaf&#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504190" cy="571500"/>
                    </a:xfrm>
                    <a:prstGeom prst="rect">
                      <a:avLst/>
                    </a:prstGeom>
                  </pic:spPr>
                </pic:pic>
              </a:graphicData>
            </a:graphic>
          </wp:anchor>
        </w:drawing>
      </w:r>
      <w:r w:rsidR="00C02D7A" w:rsidRPr="00A84EC8">
        <w:t>BEFORE THE HEARING</w:t>
      </w:r>
    </w:p>
    <w:p w14:paraId="72F57299" w14:textId="149BFBED" w:rsidR="007D1154" w:rsidRDefault="001B5294" w:rsidP="00770648">
      <w:pPr>
        <w:jc w:val="center"/>
        <w:rPr>
          <w:rFonts w:ascii="Arial" w:hAnsi="Arial" w:cs="Arial"/>
        </w:rPr>
      </w:pPr>
      <w:r>
        <w:rPr>
          <w:rFonts w:ascii="Arial" w:hAnsi="Arial" w:cs="Arial"/>
          <w:noProof/>
        </w:rPr>
        <w:drawing>
          <wp:inline distT="0" distB="0" distL="0" distR="0" wp14:anchorId="613535A5" wp14:editId="42B64AE6">
            <wp:extent cx="1625600" cy="1123656"/>
            <wp:effectExtent l="0" t="0" r="0" b="635"/>
            <wp:docPr id="2047070931" name="Picture 10" descr="A couple of people sitting in ch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070931" name="Picture 10" descr="A couple of people sitting in chair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7011" cy="1138455"/>
                    </a:xfrm>
                    <a:prstGeom prst="rect">
                      <a:avLst/>
                    </a:prstGeom>
                  </pic:spPr>
                </pic:pic>
              </a:graphicData>
            </a:graphic>
          </wp:inline>
        </w:drawing>
      </w:r>
    </w:p>
    <w:p w14:paraId="5B6F867A" w14:textId="4A8DDB7B" w:rsidR="00C02D7A" w:rsidRPr="00C02D7A" w:rsidRDefault="007D1154" w:rsidP="00C02D7A">
      <w:pPr>
        <w:rPr>
          <w:rFonts w:ascii="Arial" w:hAnsi="Arial" w:cs="Arial"/>
        </w:rPr>
      </w:pPr>
      <w:r w:rsidRPr="007D1154">
        <w:rPr>
          <w:rFonts w:ascii="Arial" w:hAnsi="Arial" w:cs="Arial"/>
        </w:rPr>
        <w:t xml:space="preserve">This guidance sets out what is likely to happen </w:t>
      </w:r>
      <w:r>
        <w:rPr>
          <w:rFonts w:ascii="Arial" w:hAnsi="Arial" w:cs="Arial"/>
        </w:rPr>
        <w:t>in the run-up</w:t>
      </w:r>
      <w:r w:rsidRPr="007D1154">
        <w:rPr>
          <w:rFonts w:ascii="Arial" w:hAnsi="Arial" w:cs="Arial"/>
        </w:rPr>
        <w:t xml:space="preserve"> to a hearing of the Mental Health Tribunal for Scotland. </w:t>
      </w:r>
      <w:r w:rsidR="006357C0">
        <w:rPr>
          <w:rFonts w:ascii="Arial" w:hAnsi="Arial" w:cs="Arial"/>
        </w:rPr>
        <w:t xml:space="preserve">It is mainly for patients, though may be helpful for other people coming to hearings as well.  </w:t>
      </w:r>
      <w:r w:rsidR="006357C0" w:rsidRPr="00C02D7A">
        <w:rPr>
          <w:rFonts w:ascii="Arial" w:hAnsi="Arial" w:cs="Arial"/>
        </w:rPr>
        <w:t>We use the term ‘patient’ as that is the word used in the legislation that created the Tribunal and that sets out how it works.   We recognise that some people dislike the term, and we have tried to use it as little as possible.</w:t>
      </w:r>
    </w:p>
    <w:p w14:paraId="5B42B811" w14:textId="4A1DDC4C" w:rsidR="00047165" w:rsidRDefault="00C02D7A" w:rsidP="00C02D7A">
      <w:pPr>
        <w:rPr>
          <w:rFonts w:ascii="Arial" w:hAnsi="Arial" w:cs="Arial"/>
        </w:rPr>
      </w:pPr>
      <w:r w:rsidRPr="00C02D7A">
        <w:rPr>
          <w:rFonts w:ascii="Arial" w:hAnsi="Arial" w:cs="Arial"/>
        </w:rPr>
        <w:t xml:space="preserve">If a procedural decision requires to be taken in advance of a hearing, that will probably be handled by a legal member on their own.  These procedural decisions might be to change the date of a hearing or to appoint a </w:t>
      </w:r>
      <w:r w:rsidRPr="008F0C72">
        <w:rPr>
          <w:rFonts w:ascii="Arial" w:hAnsi="Arial" w:cs="Arial"/>
        </w:rPr>
        <w:t xml:space="preserve">curator </w:t>
      </w:r>
      <w:r w:rsidRPr="008F0C72">
        <w:rPr>
          <w:rFonts w:ascii="Arial" w:hAnsi="Arial" w:cs="Arial"/>
          <w:i/>
          <w:iCs/>
        </w:rPr>
        <w:t>ad litem</w:t>
      </w:r>
      <w:r w:rsidR="00047165" w:rsidRPr="00036180">
        <w:rPr>
          <w:rFonts w:ascii="Arial" w:hAnsi="Arial" w:cs="Arial"/>
        </w:rPr>
        <w:t>.</w:t>
      </w:r>
      <w:r w:rsidRPr="00C02D7A">
        <w:rPr>
          <w:rFonts w:ascii="Arial" w:hAnsi="Arial" w:cs="Arial"/>
        </w:rPr>
        <w:t xml:space="preserve"> </w:t>
      </w:r>
      <w:r w:rsidR="008F0C72">
        <w:rPr>
          <w:rFonts w:ascii="Arial" w:hAnsi="Arial" w:cs="Arial"/>
        </w:rPr>
        <w:t xml:space="preserve"> </w:t>
      </w:r>
    </w:p>
    <w:p w14:paraId="701E8749" w14:textId="4157831B" w:rsidR="00C02D7A" w:rsidRDefault="00047165" w:rsidP="00C02D7A">
      <w:pPr>
        <w:rPr>
          <w:rFonts w:ascii="Arial" w:hAnsi="Arial" w:cs="Arial"/>
        </w:rPr>
      </w:pPr>
      <w:r>
        <w:rPr>
          <w:rFonts w:ascii="Arial" w:hAnsi="Arial" w:cs="Arial"/>
        </w:rPr>
        <w:t xml:space="preserve">A curator </w:t>
      </w:r>
      <w:r w:rsidRPr="00047165">
        <w:rPr>
          <w:rFonts w:ascii="Arial" w:hAnsi="Arial" w:cs="Arial"/>
          <w:i/>
          <w:iCs/>
        </w:rPr>
        <w:t>ad litem</w:t>
      </w:r>
      <w:r w:rsidR="00C02D7A" w:rsidRPr="00C02D7A">
        <w:rPr>
          <w:rFonts w:ascii="Arial" w:hAnsi="Arial" w:cs="Arial"/>
        </w:rPr>
        <w:t xml:space="preserve"> is a legally qualified person who will represent the interests of </w:t>
      </w:r>
      <w:r w:rsidR="00D631B6">
        <w:rPr>
          <w:rFonts w:ascii="Arial" w:hAnsi="Arial" w:cs="Arial"/>
        </w:rPr>
        <w:t>a</w:t>
      </w:r>
      <w:r w:rsidR="00C02D7A" w:rsidRPr="00C02D7A">
        <w:rPr>
          <w:rFonts w:ascii="Arial" w:hAnsi="Arial" w:cs="Arial"/>
        </w:rPr>
        <w:t xml:space="preserve"> patient</w:t>
      </w:r>
      <w:r w:rsidR="00A243B1">
        <w:rPr>
          <w:rFonts w:ascii="Arial" w:hAnsi="Arial" w:cs="Arial"/>
        </w:rPr>
        <w:t xml:space="preserve"> in Tribunal proceedings</w:t>
      </w:r>
      <w:r w:rsidR="00C02D7A" w:rsidRPr="00C02D7A">
        <w:rPr>
          <w:rFonts w:ascii="Arial" w:hAnsi="Arial" w:cs="Arial"/>
        </w:rPr>
        <w:t xml:space="preserve">.  That will only happen </w:t>
      </w:r>
      <w:r w:rsidR="006D3FCA">
        <w:rPr>
          <w:rFonts w:ascii="Arial" w:hAnsi="Arial" w:cs="Arial"/>
        </w:rPr>
        <w:t>if, because of their mental health,</w:t>
      </w:r>
      <w:r w:rsidR="00C02D7A" w:rsidRPr="00C02D7A">
        <w:rPr>
          <w:rFonts w:ascii="Arial" w:hAnsi="Arial" w:cs="Arial"/>
        </w:rPr>
        <w:t xml:space="preserve"> the patient </w:t>
      </w:r>
      <w:r w:rsidR="006D3FCA">
        <w:rPr>
          <w:rFonts w:ascii="Arial" w:hAnsi="Arial" w:cs="Arial"/>
        </w:rPr>
        <w:t>cannot appoint</w:t>
      </w:r>
      <w:r w:rsidR="00C02D7A" w:rsidRPr="00C02D7A">
        <w:rPr>
          <w:rFonts w:ascii="Arial" w:hAnsi="Arial" w:cs="Arial"/>
        </w:rPr>
        <w:t xml:space="preserve"> their own lawyer to act for them.  </w:t>
      </w:r>
      <w:r>
        <w:rPr>
          <w:rFonts w:ascii="Arial" w:hAnsi="Arial" w:cs="Arial"/>
        </w:rPr>
        <w:t xml:space="preserve">A curator will normally try to contact people involved in an </w:t>
      </w:r>
      <w:proofErr w:type="gramStart"/>
      <w:r>
        <w:rPr>
          <w:rFonts w:ascii="Arial" w:hAnsi="Arial" w:cs="Arial"/>
        </w:rPr>
        <w:t>application, and</w:t>
      </w:r>
      <w:proofErr w:type="gramEnd"/>
      <w:r>
        <w:rPr>
          <w:rFonts w:ascii="Arial" w:hAnsi="Arial" w:cs="Arial"/>
        </w:rPr>
        <w:t xml:space="preserve"> may arrange to speak to you and your family.  </w:t>
      </w:r>
    </w:p>
    <w:p w14:paraId="3CB0E2BF" w14:textId="43F1CD14" w:rsidR="00770648" w:rsidRDefault="00770648" w:rsidP="00770648">
      <w:pPr>
        <w:jc w:val="center"/>
        <w:rPr>
          <w:rFonts w:ascii="Arial" w:hAnsi="Arial" w:cs="Arial"/>
        </w:rPr>
      </w:pPr>
      <w:r>
        <w:rPr>
          <w:rFonts w:ascii="Arial" w:hAnsi="Arial" w:cs="Arial"/>
          <w:noProof/>
        </w:rPr>
        <w:drawing>
          <wp:inline distT="0" distB="0" distL="0" distR="0" wp14:anchorId="2E556417" wp14:editId="04DD8EA7">
            <wp:extent cx="2241550" cy="878392"/>
            <wp:effectExtent l="0" t="0" r="6350" b="0"/>
            <wp:docPr id="899001494" name="Picture 4" descr="A group of people with their hands fold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22997" name="Picture 4" descr="A group of people with their hands folde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4654" cy="883527"/>
                    </a:xfrm>
                    <a:prstGeom prst="rect">
                      <a:avLst/>
                    </a:prstGeom>
                  </pic:spPr>
                </pic:pic>
              </a:graphicData>
            </a:graphic>
          </wp:inline>
        </w:drawing>
      </w:r>
    </w:p>
    <w:p w14:paraId="7F5C06D0" w14:textId="3FE607D9" w:rsidR="00C02D7A" w:rsidRDefault="00DF76F3" w:rsidP="00C02D7A">
      <w:pPr>
        <w:rPr>
          <w:rFonts w:ascii="Arial" w:hAnsi="Arial" w:cs="Arial"/>
        </w:rPr>
      </w:pPr>
      <w:r>
        <w:rPr>
          <w:rFonts w:ascii="Arial" w:hAnsi="Arial" w:cs="Arial"/>
        </w:rPr>
        <w:t>We</w:t>
      </w:r>
      <w:r w:rsidR="00C02D7A" w:rsidRPr="00C02D7A">
        <w:rPr>
          <w:rFonts w:ascii="Arial" w:hAnsi="Arial" w:cs="Arial"/>
        </w:rPr>
        <w:t xml:space="preserve"> will send you a letter telling you where and when the hearing is going to take place. We will also send you a copy of the application and all the information that we have about your case. </w:t>
      </w:r>
      <w:r>
        <w:rPr>
          <w:rFonts w:ascii="Arial" w:hAnsi="Arial" w:cs="Arial"/>
        </w:rPr>
        <w:t xml:space="preserve"> We will try to give you as much notice </w:t>
      </w:r>
      <w:r w:rsidR="00312F7F">
        <w:rPr>
          <w:rFonts w:ascii="Arial" w:hAnsi="Arial" w:cs="Arial"/>
        </w:rPr>
        <w:t xml:space="preserve">of the hearing </w:t>
      </w:r>
      <w:r>
        <w:rPr>
          <w:rFonts w:ascii="Arial" w:hAnsi="Arial" w:cs="Arial"/>
        </w:rPr>
        <w:t xml:space="preserve">as possible.  </w:t>
      </w:r>
      <w:r w:rsidR="00C02D7A" w:rsidRPr="00C02D7A">
        <w:rPr>
          <w:rFonts w:ascii="Arial" w:hAnsi="Arial" w:cs="Arial"/>
        </w:rPr>
        <w:t xml:space="preserve">However, </w:t>
      </w:r>
      <w:r>
        <w:rPr>
          <w:rFonts w:ascii="Arial" w:hAnsi="Arial" w:cs="Arial"/>
        </w:rPr>
        <w:t>sometimes,</w:t>
      </w:r>
      <w:r w:rsidR="00C02D7A" w:rsidRPr="00C02D7A">
        <w:rPr>
          <w:rFonts w:ascii="Arial" w:hAnsi="Arial" w:cs="Arial"/>
        </w:rPr>
        <w:t xml:space="preserve"> we may only be able to give you two or three </w:t>
      </w:r>
      <w:r w:rsidRPr="00C02D7A">
        <w:rPr>
          <w:rFonts w:ascii="Arial" w:hAnsi="Arial" w:cs="Arial"/>
        </w:rPr>
        <w:t>days’ notice</w:t>
      </w:r>
      <w:r w:rsidR="00C02D7A" w:rsidRPr="00C02D7A">
        <w:rPr>
          <w:rFonts w:ascii="Arial" w:hAnsi="Arial" w:cs="Arial"/>
        </w:rPr>
        <w:t xml:space="preserve"> because of the time limits set down in th</w:t>
      </w:r>
      <w:r>
        <w:rPr>
          <w:rFonts w:ascii="Arial" w:hAnsi="Arial" w:cs="Arial"/>
        </w:rPr>
        <w:t>e Act.</w:t>
      </w:r>
    </w:p>
    <w:p w14:paraId="39ECF367" w14:textId="77777777" w:rsidR="00527089" w:rsidRDefault="00DF76F3" w:rsidP="00527089">
      <w:pPr>
        <w:rPr>
          <w:rFonts w:ascii="Arial" w:hAnsi="Arial" w:cs="Arial"/>
        </w:rPr>
      </w:pPr>
      <w:r w:rsidRPr="00DF76F3">
        <w:rPr>
          <w:rFonts w:ascii="Arial" w:hAnsi="Arial" w:cs="Arial"/>
        </w:rPr>
        <w:t xml:space="preserve">You are entitled to have an independent advocate to support you at the hearing and to ensure that your views are heard. If you do not have an independent advocate, your MHO should help you find one. </w:t>
      </w:r>
      <w:r w:rsidR="00527089">
        <w:rPr>
          <w:rFonts w:ascii="Arial" w:hAnsi="Arial" w:cs="Arial"/>
        </w:rPr>
        <w:t xml:space="preserve"> There is no formal dress code, and the hearing room is not like a court.  You are free to dress however you feel comfortable.</w:t>
      </w:r>
    </w:p>
    <w:p w14:paraId="739A9F50" w14:textId="524296C6" w:rsidR="00047165" w:rsidRDefault="00047165" w:rsidP="00C02D7A">
      <w:pPr>
        <w:rPr>
          <w:rFonts w:ascii="Arial" w:hAnsi="Arial" w:cs="Arial"/>
        </w:rPr>
      </w:pPr>
    </w:p>
    <w:p w14:paraId="4803794E" w14:textId="3D5BEED8" w:rsidR="00770648" w:rsidRDefault="00770648" w:rsidP="00770648">
      <w:pPr>
        <w:jc w:val="center"/>
        <w:rPr>
          <w:rFonts w:ascii="Arial" w:hAnsi="Arial" w:cs="Arial"/>
        </w:rPr>
      </w:pPr>
      <w:r>
        <w:rPr>
          <w:rFonts w:ascii="Arial" w:hAnsi="Arial" w:cs="Arial"/>
          <w:noProof/>
        </w:rPr>
        <w:lastRenderedPageBreak/>
        <w:drawing>
          <wp:inline distT="0" distB="0" distL="0" distR="0" wp14:anchorId="0AE6AF83" wp14:editId="53267183">
            <wp:extent cx="1479550" cy="1054339"/>
            <wp:effectExtent l="0" t="0" r="6350" b="0"/>
            <wp:docPr id="1556523490" name="Picture 6" descr="A couple of people sitting in ch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523490" name="Picture 6" descr="A couple of people sitting in chair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1959" cy="1063182"/>
                    </a:xfrm>
                    <a:prstGeom prst="rect">
                      <a:avLst/>
                    </a:prstGeom>
                  </pic:spPr>
                </pic:pic>
              </a:graphicData>
            </a:graphic>
          </wp:inline>
        </w:drawing>
      </w:r>
    </w:p>
    <w:p w14:paraId="348909D3" w14:textId="3B599BD4" w:rsidR="002D594C" w:rsidRDefault="00DF76F3" w:rsidP="00C02D7A">
      <w:pPr>
        <w:rPr>
          <w:rFonts w:ascii="Arial" w:hAnsi="Arial" w:cs="Arial"/>
        </w:rPr>
      </w:pPr>
      <w:r>
        <w:rPr>
          <w:rFonts w:ascii="Arial" w:hAnsi="Arial" w:cs="Arial"/>
        </w:rPr>
        <w:t>You</w:t>
      </w:r>
      <w:r w:rsidRPr="00DF76F3">
        <w:rPr>
          <w:rFonts w:ascii="Arial" w:hAnsi="Arial" w:cs="Arial"/>
        </w:rPr>
        <w:t xml:space="preserve"> may</w:t>
      </w:r>
      <w:r>
        <w:rPr>
          <w:rFonts w:ascii="Arial" w:hAnsi="Arial" w:cs="Arial"/>
        </w:rPr>
        <w:t xml:space="preserve"> also</w:t>
      </w:r>
      <w:r w:rsidRPr="00DF76F3">
        <w:rPr>
          <w:rFonts w:ascii="Arial" w:hAnsi="Arial" w:cs="Arial"/>
        </w:rPr>
        <w:t xml:space="preserve"> appoint a </w:t>
      </w:r>
      <w:r w:rsidR="00D631B6">
        <w:rPr>
          <w:rFonts w:ascii="Arial" w:hAnsi="Arial" w:cs="Arial"/>
        </w:rPr>
        <w:t xml:space="preserve">lawyer (a </w:t>
      </w:r>
      <w:r w:rsidRPr="00DF76F3">
        <w:rPr>
          <w:rFonts w:ascii="Arial" w:hAnsi="Arial" w:cs="Arial"/>
        </w:rPr>
        <w:t>solicitor</w:t>
      </w:r>
      <w:r w:rsidR="00D631B6">
        <w:rPr>
          <w:rFonts w:ascii="Arial" w:hAnsi="Arial" w:cs="Arial"/>
        </w:rPr>
        <w:t>)</w:t>
      </w:r>
      <w:r w:rsidRPr="00DF76F3">
        <w:rPr>
          <w:rFonts w:ascii="Arial" w:hAnsi="Arial" w:cs="Arial"/>
        </w:rPr>
        <w:t xml:space="preserve"> to represent you at the hearing and advise you about your rights. You should be entitled to legal aid to cover the cost of advice and having a solicitor to act for you at the hearing.</w:t>
      </w:r>
      <w:r w:rsidR="002D594C">
        <w:rPr>
          <w:rFonts w:ascii="Arial" w:hAnsi="Arial" w:cs="Arial"/>
        </w:rPr>
        <w:t xml:space="preserve"> If you want to be represented by someone who is not a solicitor, that is possible too.</w:t>
      </w:r>
    </w:p>
    <w:p w14:paraId="19605CEB" w14:textId="5972883B" w:rsidR="00DF76F3" w:rsidRDefault="00E05535" w:rsidP="00C02D7A">
      <w:pPr>
        <w:rPr>
          <w:rFonts w:ascii="Arial" w:hAnsi="Arial" w:cs="Arial"/>
        </w:rPr>
      </w:pPr>
      <w:r>
        <w:rPr>
          <w:rFonts w:ascii="Arial" w:hAnsi="Arial" w:cs="Arial"/>
        </w:rPr>
        <w:t xml:space="preserve">You may also decide to appoint a named person.  This person will have the same rights as you </w:t>
      </w:r>
      <w:proofErr w:type="gramStart"/>
      <w:r>
        <w:rPr>
          <w:rFonts w:ascii="Arial" w:hAnsi="Arial" w:cs="Arial"/>
        </w:rPr>
        <w:t>have, and</w:t>
      </w:r>
      <w:proofErr w:type="gramEnd"/>
      <w:r>
        <w:rPr>
          <w:rFonts w:ascii="Arial" w:hAnsi="Arial" w:cs="Arial"/>
        </w:rPr>
        <w:t xml:space="preserve"> should therefore be someone you trust.  They will be invited to the hearing </w:t>
      </w:r>
      <w:proofErr w:type="gramStart"/>
      <w:r>
        <w:rPr>
          <w:rFonts w:ascii="Arial" w:hAnsi="Arial" w:cs="Arial"/>
        </w:rPr>
        <w:t>too</w:t>
      </w:r>
      <w:r w:rsidR="00047165">
        <w:rPr>
          <w:rFonts w:ascii="Arial" w:hAnsi="Arial" w:cs="Arial"/>
        </w:rPr>
        <w:t>, and</w:t>
      </w:r>
      <w:proofErr w:type="gramEnd"/>
      <w:r w:rsidR="00047165">
        <w:rPr>
          <w:rFonts w:ascii="Arial" w:hAnsi="Arial" w:cs="Arial"/>
        </w:rPr>
        <w:t xml:space="preserve"> will receive a copy of the papers</w:t>
      </w:r>
      <w:r>
        <w:rPr>
          <w:rFonts w:ascii="Arial" w:hAnsi="Arial" w:cs="Arial"/>
        </w:rPr>
        <w:t>.</w:t>
      </w:r>
      <w:r w:rsidR="00590C52" w:rsidRPr="00590C52">
        <w:t xml:space="preserve"> </w:t>
      </w:r>
    </w:p>
    <w:p w14:paraId="6A49E8A6" w14:textId="135C2D80" w:rsidR="00590C52" w:rsidRDefault="00DF755F" w:rsidP="00590C52">
      <w:pPr>
        <w:jc w:val="center"/>
        <w:rPr>
          <w:rFonts w:ascii="Arial" w:hAnsi="Arial" w:cs="Arial"/>
        </w:rPr>
      </w:pPr>
      <w:r>
        <w:rPr>
          <w:noProof/>
        </w:rPr>
        <w:drawing>
          <wp:anchor distT="0" distB="0" distL="114300" distR="114300" simplePos="0" relativeHeight="251661312" behindDoc="0" locked="0" layoutInCell="1" allowOverlap="1" wp14:anchorId="2D331043" wp14:editId="5917383C">
            <wp:simplePos x="0" y="0"/>
            <wp:positionH relativeFrom="column">
              <wp:posOffset>2924175</wp:posOffset>
            </wp:positionH>
            <wp:positionV relativeFrom="paragraph">
              <wp:posOffset>88900</wp:posOffset>
            </wp:positionV>
            <wp:extent cx="695325" cy="1074593"/>
            <wp:effectExtent l="0" t="0" r="0" b="0"/>
            <wp:wrapNone/>
            <wp:docPr id="107768458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107459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0D55BDAC" wp14:editId="7122A4BF">
            <wp:simplePos x="0" y="0"/>
            <wp:positionH relativeFrom="column">
              <wp:posOffset>1946910</wp:posOffset>
            </wp:positionH>
            <wp:positionV relativeFrom="paragraph">
              <wp:posOffset>145415</wp:posOffset>
            </wp:positionV>
            <wp:extent cx="783756" cy="988695"/>
            <wp:effectExtent l="0" t="0" r="0" b="1905"/>
            <wp:wrapNone/>
            <wp:docPr id="29779873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3756" cy="9886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30130884" wp14:editId="6EA954AF">
            <wp:simplePos x="0" y="0"/>
            <wp:positionH relativeFrom="margin">
              <wp:posOffset>2543175</wp:posOffset>
            </wp:positionH>
            <wp:positionV relativeFrom="paragraph">
              <wp:posOffset>12065</wp:posOffset>
            </wp:positionV>
            <wp:extent cx="502262" cy="361950"/>
            <wp:effectExtent l="0" t="0" r="0" b="0"/>
            <wp:wrapNone/>
            <wp:docPr id="145644366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262"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21AF8A" w14:textId="34603407" w:rsidR="00590C52" w:rsidRDefault="00590C52" w:rsidP="00590C52">
      <w:pPr>
        <w:jc w:val="center"/>
        <w:rPr>
          <w:rFonts w:ascii="Arial" w:hAnsi="Arial" w:cs="Arial"/>
        </w:rPr>
      </w:pPr>
    </w:p>
    <w:p w14:paraId="73BC0C5E" w14:textId="02226A1D" w:rsidR="00590C52" w:rsidRDefault="00590C52" w:rsidP="00590C52">
      <w:pPr>
        <w:jc w:val="center"/>
        <w:rPr>
          <w:rFonts w:ascii="Arial" w:hAnsi="Arial" w:cs="Arial"/>
        </w:rPr>
      </w:pPr>
    </w:p>
    <w:p w14:paraId="501DE1EF" w14:textId="617CCBCF" w:rsidR="00590C52" w:rsidRDefault="00590C52" w:rsidP="00590C52">
      <w:pPr>
        <w:jc w:val="center"/>
        <w:rPr>
          <w:rFonts w:ascii="Arial" w:hAnsi="Arial" w:cs="Arial"/>
        </w:rPr>
      </w:pPr>
    </w:p>
    <w:p w14:paraId="4601218A" w14:textId="28FAEDDE" w:rsidR="006357C0" w:rsidRPr="00C02D7A" w:rsidRDefault="00960462" w:rsidP="00DF755F">
      <w:pPr>
        <w:rPr>
          <w:rFonts w:ascii="Arial" w:hAnsi="Arial" w:cs="Arial"/>
        </w:rPr>
      </w:pPr>
      <w:r>
        <w:rPr>
          <w:rFonts w:ascii="Arial" w:hAnsi="Arial" w:cs="Arial"/>
        </w:rPr>
        <w:t>Other people who are invited to the hearing can ask for the papers, or for the right to</w:t>
      </w:r>
      <w:r w:rsidR="00DF755F">
        <w:rPr>
          <w:rFonts w:ascii="Arial" w:hAnsi="Arial" w:cs="Arial"/>
        </w:rPr>
        <w:t xml:space="preserve"> </w:t>
      </w:r>
      <w:r>
        <w:rPr>
          <w:rFonts w:ascii="Arial" w:hAnsi="Arial" w:cs="Arial"/>
        </w:rPr>
        <w:t xml:space="preserve">be made a party to the case.  More information about how to do this is </w:t>
      </w:r>
      <w:r w:rsidR="00CB1A92">
        <w:rPr>
          <w:rFonts w:ascii="Arial" w:hAnsi="Arial" w:cs="Arial"/>
        </w:rPr>
        <w:t>i</w:t>
      </w:r>
      <w:r>
        <w:rPr>
          <w:rFonts w:ascii="Arial" w:hAnsi="Arial" w:cs="Arial"/>
        </w:rPr>
        <w:t xml:space="preserve">n </w:t>
      </w:r>
      <w:r w:rsidR="00CB1A92">
        <w:rPr>
          <w:rFonts w:ascii="Arial" w:hAnsi="Arial" w:cs="Arial"/>
        </w:rPr>
        <w:t xml:space="preserve">the </w:t>
      </w:r>
      <w:hyperlink r:id="rId13" w:history="1">
        <w:r w:rsidRPr="00A84EC8">
          <w:rPr>
            <w:rStyle w:val="Hyperlink"/>
            <w:rFonts w:ascii="Arial" w:hAnsi="Arial" w:cs="Arial"/>
          </w:rPr>
          <w:t>Applications and Appeals</w:t>
        </w:r>
      </w:hyperlink>
      <w:r w:rsidR="00F57F72" w:rsidRPr="00A84EC8">
        <w:rPr>
          <w:rFonts w:ascii="Arial" w:hAnsi="Arial" w:cs="Arial"/>
        </w:rPr>
        <w:t xml:space="preserve"> s</w:t>
      </w:r>
      <w:r w:rsidR="00F57F72" w:rsidRPr="00CB1A92">
        <w:rPr>
          <w:rFonts w:ascii="Arial" w:hAnsi="Arial" w:cs="Arial"/>
        </w:rPr>
        <w:t>ection</w:t>
      </w:r>
      <w:r w:rsidR="00CB1A92">
        <w:rPr>
          <w:rFonts w:ascii="Arial" w:hAnsi="Arial" w:cs="Arial"/>
        </w:rPr>
        <w:t xml:space="preserve"> of </w:t>
      </w:r>
      <w:r w:rsidR="00527089">
        <w:rPr>
          <w:rFonts w:ascii="Arial" w:hAnsi="Arial" w:cs="Arial"/>
        </w:rPr>
        <w:t>our</w:t>
      </w:r>
      <w:r w:rsidR="00CB1A92">
        <w:rPr>
          <w:rFonts w:ascii="Arial" w:hAnsi="Arial" w:cs="Arial"/>
        </w:rPr>
        <w:t xml:space="preserve"> website</w:t>
      </w:r>
      <w:r w:rsidRPr="00CB1A92">
        <w:rPr>
          <w:rFonts w:ascii="Arial" w:hAnsi="Arial" w:cs="Arial"/>
        </w:rPr>
        <w:t>.</w:t>
      </w:r>
      <w:r>
        <w:rPr>
          <w:rFonts w:ascii="Arial" w:hAnsi="Arial" w:cs="Arial"/>
        </w:rPr>
        <w:t xml:space="preserve">  </w:t>
      </w:r>
    </w:p>
    <w:p w14:paraId="26C61E9B" w14:textId="7D4D90EE" w:rsidR="00036180" w:rsidRPr="00C02D7A" w:rsidRDefault="00DF755F" w:rsidP="00DF755F">
      <w:pPr>
        <w:jc w:val="center"/>
        <w:rPr>
          <w:rFonts w:ascii="Arial" w:hAnsi="Arial" w:cs="Arial"/>
        </w:rPr>
      </w:pPr>
      <w:r>
        <w:rPr>
          <w:noProof/>
        </w:rPr>
        <w:drawing>
          <wp:anchor distT="0" distB="0" distL="114300" distR="114300" simplePos="0" relativeHeight="251663360" behindDoc="0" locked="0" layoutInCell="1" allowOverlap="1" wp14:anchorId="13E73A76" wp14:editId="06AB24A4">
            <wp:simplePos x="0" y="0"/>
            <wp:positionH relativeFrom="margin">
              <wp:posOffset>2733674</wp:posOffset>
            </wp:positionH>
            <wp:positionV relativeFrom="paragraph">
              <wp:posOffset>368935</wp:posOffset>
            </wp:positionV>
            <wp:extent cx="267335" cy="399972"/>
            <wp:effectExtent l="0" t="0" r="0" b="635"/>
            <wp:wrapNone/>
            <wp:docPr id="8883178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268547" cy="40178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38F8ACB" wp14:editId="524A47A3">
            <wp:extent cx="1437384" cy="1028682"/>
            <wp:effectExtent l="0" t="0" r="0" b="635"/>
            <wp:docPr id="3446496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6461" cy="1035178"/>
                    </a:xfrm>
                    <a:prstGeom prst="rect">
                      <a:avLst/>
                    </a:prstGeom>
                    <a:noFill/>
                    <a:ln>
                      <a:noFill/>
                    </a:ln>
                  </pic:spPr>
                </pic:pic>
              </a:graphicData>
            </a:graphic>
          </wp:inline>
        </w:drawing>
      </w:r>
    </w:p>
    <w:sectPr w:rsidR="00036180" w:rsidRPr="00C02D7A" w:rsidSect="00A84EC8">
      <w:footerReference w:type="default" r:id="rId16"/>
      <w:pgSz w:w="11906" w:h="16838"/>
      <w:pgMar w:top="1440" w:right="1440" w:bottom="1440" w:left="1440" w:header="708" w:footer="708" w:gutter="0"/>
      <w:pgBorders w:offsetFrom="page">
        <w:top w:val="single" w:sz="24" w:space="24" w:color="B3186D" w:themeColor="accent1" w:themeShade="BF"/>
        <w:left w:val="single" w:sz="24" w:space="24" w:color="B3186D" w:themeColor="accent1" w:themeShade="BF"/>
        <w:bottom w:val="single" w:sz="24" w:space="24" w:color="B3186D" w:themeColor="accent1" w:themeShade="BF"/>
        <w:right w:val="single" w:sz="24" w:space="24" w:color="B3186D" w:themeColor="accent1"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370D2" w14:textId="77777777" w:rsidR="00290C8E" w:rsidRDefault="00290C8E" w:rsidP="00036180">
      <w:pPr>
        <w:spacing w:after="0" w:line="240" w:lineRule="auto"/>
      </w:pPr>
      <w:r>
        <w:separator/>
      </w:r>
    </w:p>
  </w:endnote>
  <w:endnote w:type="continuationSeparator" w:id="0">
    <w:p w14:paraId="5E7EB7B6" w14:textId="77777777" w:rsidR="00290C8E" w:rsidRDefault="00290C8E" w:rsidP="0003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D614" w14:textId="77777777" w:rsidR="00036180" w:rsidRPr="00C02D7A" w:rsidRDefault="00036180" w:rsidP="00036180">
    <w:pPr>
      <w:jc w:val="right"/>
      <w:rPr>
        <w:rFonts w:ascii="Arial" w:hAnsi="Arial" w:cs="Arial"/>
      </w:rPr>
    </w:pPr>
    <w:r>
      <w:rPr>
        <w:rFonts w:ascii="Arial" w:hAnsi="Arial" w:cs="Arial"/>
      </w:rPr>
      <w:t>April 2026</w:t>
    </w:r>
  </w:p>
  <w:p w14:paraId="0E268C31" w14:textId="77777777" w:rsidR="00036180" w:rsidRDefault="00036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35610" w14:textId="77777777" w:rsidR="00290C8E" w:rsidRDefault="00290C8E" w:rsidP="00036180">
      <w:pPr>
        <w:spacing w:after="0" w:line="240" w:lineRule="auto"/>
      </w:pPr>
      <w:r>
        <w:separator/>
      </w:r>
    </w:p>
  </w:footnote>
  <w:footnote w:type="continuationSeparator" w:id="0">
    <w:p w14:paraId="244AE738" w14:textId="77777777" w:rsidR="00290C8E" w:rsidRDefault="00290C8E" w:rsidP="000361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7A"/>
    <w:rsid w:val="00036180"/>
    <w:rsid w:val="00047165"/>
    <w:rsid w:val="0005579F"/>
    <w:rsid w:val="00063E1C"/>
    <w:rsid w:val="000C0096"/>
    <w:rsid w:val="000D6D5D"/>
    <w:rsid w:val="0015634E"/>
    <w:rsid w:val="001B5294"/>
    <w:rsid w:val="00275546"/>
    <w:rsid w:val="00290C8E"/>
    <w:rsid w:val="002D594C"/>
    <w:rsid w:val="00312F7F"/>
    <w:rsid w:val="00340415"/>
    <w:rsid w:val="00370E62"/>
    <w:rsid w:val="003845CD"/>
    <w:rsid w:val="003C2C8D"/>
    <w:rsid w:val="003D305E"/>
    <w:rsid w:val="003D59BE"/>
    <w:rsid w:val="00444CC7"/>
    <w:rsid w:val="004A7D52"/>
    <w:rsid w:val="00521F7C"/>
    <w:rsid w:val="00527089"/>
    <w:rsid w:val="00561CE1"/>
    <w:rsid w:val="00590C0C"/>
    <w:rsid w:val="00590C52"/>
    <w:rsid w:val="005A2AAD"/>
    <w:rsid w:val="005E6709"/>
    <w:rsid w:val="005F1484"/>
    <w:rsid w:val="0060340B"/>
    <w:rsid w:val="006357C0"/>
    <w:rsid w:val="006837A9"/>
    <w:rsid w:val="006D3FCA"/>
    <w:rsid w:val="00713BAA"/>
    <w:rsid w:val="00754FE8"/>
    <w:rsid w:val="00770648"/>
    <w:rsid w:val="007B1982"/>
    <w:rsid w:val="007B3DB0"/>
    <w:rsid w:val="007D1154"/>
    <w:rsid w:val="007D5C9E"/>
    <w:rsid w:val="008412C2"/>
    <w:rsid w:val="008F0C72"/>
    <w:rsid w:val="00900465"/>
    <w:rsid w:val="00953219"/>
    <w:rsid w:val="00960462"/>
    <w:rsid w:val="00A23229"/>
    <w:rsid w:val="00A243B1"/>
    <w:rsid w:val="00A37781"/>
    <w:rsid w:val="00A84EC8"/>
    <w:rsid w:val="00B55F9B"/>
    <w:rsid w:val="00C02D7A"/>
    <w:rsid w:val="00C94269"/>
    <w:rsid w:val="00CA1D10"/>
    <w:rsid w:val="00CB1A92"/>
    <w:rsid w:val="00D631B6"/>
    <w:rsid w:val="00DF755F"/>
    <w:rsid w:val="00DF76F3"/>
    <w:rsid w:val="00E0126F"/>
    <w:rsid w:val="00E05535"/>
    <w:rsid w:val="00E139D9"/>
    <w:rsid w:val="00E75085"/>
    <w:rsid w:val="00EF16FF"/>
    <w:rsid w:val="00F57F72"/>
    <w:rsid w:val="00FE5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F303F"/>
  <w15:chartTrackingRefBased/>
  <w15:docId w15:val="{FA05FD4F-E863-4527-8EF5-74542E551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D7A"/>
    <w:pPr>
      <w:keepNext/>
      <w:keepLines/>
      <w:spacing w:before="360" w:after="80"/>
      <w:outlineLvl w:val="0"/>
    </w:pPr>
    <w:rPr>
      <w:rFonts w:asciiTheme="majorHAnsi" w:eastAsiaTheme="majorEastAsia" w:hAnsiTheme="majorHAnsi" w:cstheme="majorBidi"/>
      <w:color w:val="B3186D" w:themeColor="accent1" w:themeShade="BF"/>
      <w:sz w:val="40"/>
      <w:szCs w:val="40"/>
    </w:rPr>
  </w:style>
  <w:style w:type="paragraph" w:styleId="Heading2">
    <w:name w:val="heading 2"/>
    <w:basedOn w:val="Normal"/>
    <w:next w:val="Normal"/>
    <w:link w:val="Heading2Char"/>
    <w:uiPriority w:val="9"/>
    <w:semiHidden/>
    <w:unhideWhenUsed/>
    <w:qFormat/>
    <w:rsid w:val="00C02D7A"/>
    <w:pPr>
      <w:keepNext/>
      <w:keepLines/>
      <w:spacing w:before="160" w:after="80"/>
      <w:outlineLvl w:val="1"/>
    </w:pPr>
    <w:rPr>
      <w:rFonts w:asciiTheme="majorHAnsi" w:eastAsiaTheme="majorEastAsia" w:hAnsiTheme="majorHAnsi" w:cstheme="majorBidi"/>
      <w:color w:val="B3186D" w:themeColor="accent1" w:themeShade="BF"/>
      <w:sz w:val="32"/>
      <w:szCs w:val="32"/>
    </w:rPr>
  </w:style>
  <w:style w:type="paragraph" w:styleId="Heading3">
    <w:name w:val="heading 3"/>
    <w:basedOn w:val="Normal"/>
    <w:next w:val="Normal"/>
    <w:link w:val="Heading3Char"/>
    <w:uiPriority w:val="9"/>
    <w:semiHidden/>
    <w:unhideWhenUsed/>
    <w:qFormat/>
    <w:rsid w:val="00C02D7A"/>
    <w:pPr>
      <w:keepNext/>
      <w:keepLines/>
      <w:spacing w:before="160" w:after="80"/>
      <w:outlineLvl w:val="2"/>
    </w:pPr>
    <w:rPr>
      <w:rFonts w:eastAsiaTheme="majorEastAsia" w:cstheme="majorBidi"/>
      <w:color w:val="B3186D" w:themeColor="accent1" w:themeShade="BF"/>
      <w:sz w:val="28"/>
      <w:szCs w:val="28"/>
    </w:rPr>
  </w:style>
  <w:style w:type="paragraph" w:styleId="Heading4">
    <w:name w:val="heading 4"/>
    <w:basedOn w:val="Normal"/>
    <w:next w:val="Normal"/>
    <w:link w:val="Heading4Char"/>
    <w:uiPriority w:val="9"/>
    <w:semiHidden/>
    <w:unhideWhenUsed/>
    <w:qFormat/>
    <w:rsid w:val="00C02D7A"/>
    <w:pPr>
      <w:keepNext/>
      <w:keepLines/>
      <w:spacing w:before="80" w:after="40"/>
      <w:outlineLvl w:val="3"/>
    </w:pPr>
    <w:rPr>
      <w:rFonts w:eastAsiaTheme="majorEastAsia" w:cstheme="majorBidi"/>
      <w:i/>
      <w:iCs/>
      <w:color w:val="B3186D" w:themeColor="accent1" w:themeShade="BF"/>
    </w:rPr>
  </w:style>
  <w:style w:type="paragraph" w:styleId="Heading5">
    <w:name w:val="heading 5"/>
    <w:basedOn w:val="Normal"/>
    <w:next w:val="Normal"/>
    <w:link w:val="Heading5Char"/>
    <w:uiPriority w:val="9"/>
    <w:semiHidden/>
    <w:unhideWhenUsed/>
    <w:qFormat/>
    <w:rsid w:val="00C02D7A"/>
    <w:pPr>
      <w:keepNext/>
      <w:keepLines/>
      <w:spacing w:before="80" w:after="40"/>
      <w:outlineLvl w:val="4"/>
    </w:pPr>
    <w:rPr>
      <w:rFonts w:eastAsiaTheme="majorEastAsia" w:cstheme="majorBidi"/>
      <w:color w:val="B3186D" w:themeColor="accent1" w:themeShade="BF"/>
    </w:rPr>
  </w:style>
  <w:style w:type="paragraph" w:styleId="Heading6">
    <w:name w:val="heading 6"/>
    <w:basedOn w:val="Normal"/>
    <w:next w:val="Normal"/>
    <w:link w:val="Heading6Char"/>
    <w:uiPriority w:val="9"/>
    <w:semiHidden/>
    <w:unhideWhenUsed/>
    <w:qFormat/>
    <w:rsid w:val="00C02D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D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D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D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D7A"/>
    <w:rPr>
      <w:rFonts w:asciiTheme="majorHAnsi" w:eastAsiaTheme="majorEastAsia" w:hAnsiTheme="majorHAnsi" w:cstheme="majorBidi"/>
      <w:color w:val="B3186D" w:themeColor="accent1" w:themeShade="BF"/>
      <w:sz w:val="40"/>
      <w:szCs w:val="40"/>
    </w:rPr>
  </w:style>
  <w:style w:type="character" w:customStyle="1" w:styleId="Heading2Char">
    <w:name w:val="Heading 2 Char"/>
    <w:basedOn w:val="DefaultParagraphFont"/>
    <w:link w:val="Heading2"/>
    <w:uiPriority w:val="9"/>
    <w:semiHidden/>
    <w:rsid w:val="00C02D7A"/>
    <w:rPr>
      <w:rFonts w:asciiTheme="majorHAnsi" w:eastAsiaTheme="majorEastAsia" w:hAnsiTheme="majorHAnsi" w:cstheme="majorBidi"/>
      <w:color w:val="B3186D" w:themeColor="accent1" w:themeShade="BF"/>
      <w:sz w:val="32"/>
      <w:szCs w:val="32"/>
    </w:rPr>
  </w:style>
  <w:style w:type="character" w:customStyle="1" w:styleId="Heading3Char">
    <w:name w:val="Heading 3 Char"/>
    <w:basedOn w:val="DefaultParagraphFont"/>
    <w:link w:val="Heading3"/>
    <w:uiPriority w:val="9"/>
    <w:semiHidden/>
    <w:rsid w:val="00C02D7A"/>
    <w:rPr>
      <w:rFonts w:eastAsiaTheme="majorEastAsia" w:cstheme="majorBidi"/>
      <w:color w:val="B3186D" w:themeColor="accent1" w:themeShade="BF"/>
      <w:sz w:val="28"/>
      <w:szCs w:val="28"/>
    </w:rPr>
  </w:style>
  <w:style w:type="character" w:customStyle="1" w:styleId="Heading4Char">
    <w:name w:val="Heading 4 Char"/>
    <w:basedOn w:val="DefaultParagraphFont"/>
    <w:link w:val="Heading4"/>
    <w:uiPriority w:val="9"/>
    <w:semiHidden/>
    <w:rsid w:val="00C02D7A"/>
    <w:rPr>
      <w:rFonts w:eastAsiaTheme="majorEastAsia" w:cstheme="majorBidi"/>
      <w:i/>
      <w:iCs/>
      <w:color w:val="B3186D" w:themeColor="accent1" w:themeShade="BF"/>
    </w:rPr>
  </w:style>
  <w:style w:type="character" w:customStyle="1" w:styleId="Heading5Char">
    <w:name w:val="Heading 5 Char"/>
    <w:basedOn w:val="DefaultParagraphFont"/>
    <w:link w:val="Heading5"/>
    <w:uiPriority w:val="9"/>
    <w:semiHidden/>
    <w:rsid w:val="00C02D7A"/>
    <w:rPr>
      <w:rFonts w:eastAsiaTheme="majorEastAsia" w:cstheme="majorBidi"/>
      <w:color w:val="B3186D" w:themeColor="accent1" w:themeShade="BF"/>
    </w:rPr>
  </w:style>
  <w:style w:type="character" w:customStyle="1" w:styleId="Heading6Char">
    <w:name w:val="Heading 6 Char"/>
    <w:basedOn w:val="DefaultParagraphFont"/>
    <w:link w:val="Heading6"/>
    <w:uiPriority w:val="9"/>
    <w:semiHidden/>
    <w:rsid w:val="00C02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D7A"/>
    <w:rPr>
      <w:rFonts w:eastAsiaTheme="majorEastAsia" w:cstheme="majorBidi"/>
      <w:color w:val="272727" w:themeColor="text1" w:themeTint="D8"/>
    </w:rPr>
  </w:style>
  <w:style w:type="paragraph" w:styleId="Title">
    <w:name w:val="Title"/>
    <w:basedOn w:val="Normal"/>
    <w:next w:val="Normal"/>
    <w:link w:val="TitleChar"/>
    <w:uiPriority w:val="10"/>
    <w:qFormat/>
    <w:rsid w:val="00C02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D7A"/>
    <w:pPr>
      <w:spacing w:before="160"/>
      <w:jc w:val="center"/>
    </w:pPr>
    <w:rPr>
      <w:i/>
      <w:iCs/>
      <w:color w:val="404040" w:themeColor="text1" w:themeTint="BF"/>
    </w:rPr>
  </w:style>
  <w:style w:type="character" w:customStyle="1" w:styleId="QuoteChar">
    <w:name w:val="Quote Char"/>
    <w:basedOn w:val="DefaultParagraphFont"/>
    <w:link w:val="Quote"/>
    <w:uiPriority w:val="29"/>
    <w:rsid w:val="00C02D7A"/>
    <w:rPr>
      <w:i/>
      <w:iCs/>
      <w:color w:val="404040" w:themeColor="text1" w:themeTint="BF"/>
    </w:rPr>
  </w:style>
  <w:style w:type="paragraph" w:styleId="ListParagraph">
    <w:name w:val="List Paragraph"/>
    <w:basedOn w:val="Normal"/>
    <w:uiPriority w:val="34"/>
    <w:qFormat/>
    <w:rsid w:val="00C02D7A"/>
    <w:pPr>
      <w:ind w:left="720"/>
      <w:contextualSpacing/>
    </w:pPr>
  </w:style>
  <w:style w:type="character" w:styleId="IntenseEmphasis">
    <w:name w:val="Intense Emphasis"/>
    <w:basedOn w:val="DefaultParagraphFont"/>
    <w:uiPriority w:val="21"/>
    <w:qFormat/>
    <w:rsid w:val="00C02D7A"/>
    <w:rPr>
      <w:i/>
      <w:iCs/>
      <w:color w:val="B3186D" w:themeColor="accent1" w:themeShade="BF"/>
    </w:rPr>
  </w:style>
  <w:style w:type="paragraph" w:styleId="IntenseQuote">
    <w:name w:val="Intense Quote"/>
    <w:basedOn w:val="Normal"/>
    <w:next w:val="Normal"/>
    <w:link w:val="IntenseQuoteChar"/>
    <w:uiPriority w:val="30"/>
    <w:qFormat/>
    <w:rsid w:val="00C02D7A"/>
    <w:pPr>
      <w:pBdr>
        <w:top w:val="single" w:sz="4" w:space="10" w:color="B3186D" w:themeColor="accent1" w:themeShade="BF"/>
        <w:bottom w:val="single" w:sz="4" w:space="10" w:color="B3186D" w:themeColor="accent1" w:themeShade="BF"/>
      </w:pBdr>
      <w:spacing w:before="360" w:after="360"/>
      <w:ind w:left="864" w:right="864"/>
      <w:jc w:val="center"/>
    </w:pPr>
    <w:rPr>
      <w:i/>
      <w:iCs/>
      <w:color w:val="B3186D" w:themeColor="accent1" w:themeShade="BF"/>
    </w:rPr>
  </w:style>
  <w:style w:type="character" w:customStyle="1" w:styleId="IntenseQuoteChar">
    <w:name w:val="Intense Quote Char"/>
    <w:basedOn w:val="DefaultParagraphFont"/>
    <w:link w:val="IntenseQuote"/>
    <w:uiPriority w:val="30"/>
    <w:rsid w:val="00C02D7A"/>
    <w:rPr>
      <w:i/>
      <w:iCs/>
      <w:color w:val="B3186D" w:themeColor="accent1" w:themeShade="BF"/>
    </w:rPr>
  </w:style>
  <w:style w:type="character" w:styleId="IntenseReference">
    <w:name w:val="Intense Reference"/>
    <w:basedOn w:val="DefaultParagraphFont"/>
    <w:uiPriority w:val="32"/>
    <w:qFormat/>
    <w:rsid w:val="00C02D7A"/>
    <w:rPr>
      <w:b/>
      <w:bCs/>
      <w:smallCaps/>
      <w:color w:val="B3186D" w:themeColor="accent1" w:themeShade="BF"/>
      <w:spacing w:val="5"/>
    </w:rPr>
  </w:style>
  <w:style w:type="character" w:styleId="CommentReference">
    <w:name w:val="annotation reference"/>
    <w:basedOn w:val="DefaultParagraphFont"/>
    <w:uiPriority w:val="99"/>
    <w:semiHidden/>
    <w:unhideWhenUsed/>
    <w:rsid w:val="00370E62"/>
    <w:rPr>
      <w:sz w:val="16"/>
      <w:szCs w:val="16"/>
    </w:rPr>
  </w:style>
  <w:style w:type="paragraph" w:styleId="CommentText">
    <w:name w:val="annotation text"/>
    <w:basedOn w:val="Normal"/>
    <w:link w:val="CommentTextChar"/>
    <w:uiPriority w:val="99"/>
    <w:unhideWhenUsed/>
    <w:rsid w:val="00370E62"/>
    <w:pPr>
      <w:spacing w:line="240" w:lineRule="auto"/>
    </w:pPr>
    <w:rPr>
      <w:sz w:val="20"/>
      <w:szCs w:val="20"/>
    </w:rPr>
  </w:style>
  <w:style w:type="character" w:customStyle="1" w:styleId="CommentTextChar">
    <w:name w:val="Comment Text Char"/>
    <w:basedOn w:val="DefaultParagraphFont"/>
    <w:link w:val="CommentText"/>
    <w:uiPriority w:val="99"/>
    <w:rsid w:val="00370E62"/>
    <w:rPr>
      <w:sz w:val="20"/>
      <w:szCs w:val="20"/>
    </w:rPr>
  </w:style>
  <w:style w:type="paragraph" w:styleId="CommentSubject">
    <w:name w:val="annotation subject"/>
    <w:basedOn w:val="CommentText"/>
    <w:next w:val="CommentText"/>
    <w:link w:val="CommentSubjectChar"/>
    <w:uiPriority w:val="99"/>
    <w:semiHidden/>
    <w:unhideWhenUsed/>
    <w:rsid w:val="00370E62"/>
    <w:rPr>
      <w:b/>
      <w:bCs/>
    </w:rPr>
  </w:style>
  <w:style w:type="character" w:customStyle="1" w:styleId="CommentSubjectChar">
    <w:name w:val="Comment Subject Char"/>
    <w:basedOn w:val="CommentTextChar"/>
    <w:link w:val="CommentSubject"/>
    <w:uiPriority w:val="99"/>
    <w:semiHidden/>
    <w:rsid w:val="00370E62"/>
    <w:rPr>
      <w:b/>
      <w:bCs/>
      <w:sz w:val="20"/>
      <w:szCs w:val="20"/>
    </w:rPr>
  </w:style>
  <w:style w:type="paragraph" w:styleId="Header">
    <w:name w:val="header"/>
    <w:basedOn w:val="Normal"/>
    <w:link w:val="HeaderChar"/>
    <w:uiPriority w:val="99"/>
    <w:unhideWhenUsed/>
    <w:rsid w:val="00036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180"/>
  </w:style>
  <w:style w:type="paragraph" w:styleId="Footer">
    <w:name w:val="footer"/>
    <w:basedOn w:val="Normal"/>
    <w:link w:val="FooterChar"/>
    <w:uiPriority w:val="99"/>
    <w:unhideWhenUsed/>
    <w:rsid w:val="00036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180"/>
  </w:style>
  <w:style w:type="character" w:styleId="Hyperlink">
    <w:name w:val="Hyperlink"/>
    <w:basedOn w:val="DefaultParagraphFont"/>
    <w:uiPriority w:val="99"/>
    <w:unhideWhenUsed/>
    <w:rsid w:val="00036180"/>
    <w:rPr>
      <w:color w:val="6B9F25" w:themeColor="hyperlink"/>
      <w:u w:val="single"/>
    </w:rPr>
  </w:style>
  <w:style w:type="character" w:styleId="UnresolvedMention">
    <w:name w:val="Unresolved Mention"/>
    <w:basedOn w:val="DefaultParagraphFont"/>
    <w:uiPriority w:val="99"/>
    <w:semiHidden/>
    <w:unhideWhenUsed/>
    <w:rsid w:val="00036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mhtscotland.gov.uk/mhts/Applications_and_Appeals_to_the_Tribunal/Applications_and_Appeals_to_the_Tribuna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9.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400</Words>
  <Characters>2285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Dunlop KC, Laura</dc:creator>
  <cp:keywords/>
  <dc:description/>
  <cp:lastModifiedBy>Swan, Jenna</cp:lastModifiedBy>
  <cp:revision>2</cp:revision>
  <dcterms:created xsi:type="dcterms:W3CDTF">2026-03-16T09:34:00Z</dcterms:created>
  <dcterms:modified xsi:type="dcterms:W3CDTF">2026-03-16T09:34:00Z</dcterms:modified>
</cp:coreProperties>
</file>