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647810" w14:textId="77777777" w:rsidR="003E7E84" w:rsidRDefault="003E7E84" w:rsidP="003E7E84">
      <w:pPr>
        <w:pStyle w:val="Default"/>
      </w:pPr>
    </w:p>
    <w:p w14:paraId="43A8EE18" w14:textId="2822CA04" w:rsidR="00F22B4D" w:rsidRDefault="005C362F" w:rsidP="00AA13A5">
      <w:pPr>
        <w:jc w:val="center"/>
        <w:rPr>
          <w:rFonts w:ascii="Arial" w:eastAsiaTheme="minorHAnsi" w:hAnsi="Arial" w:cs="Arial"/>
          <w:b/>
          <w:bCs/>
          <w:color w:val="000000"/>
          <w:sz w:val="40"/>
          <w:szCs w:val="40"/>
          <w:lang w:eastAsia="en-US"/>
        </w:rPr>
      </w:pPr>
      <w:r>
        <w:rPr>
          <w:rFonts w:ascii="Arial" w:eastAsiaTheme="minorHAnsi" w:hAnsi="Arial" w:cs="Arial"/>
          <w:b/>
          <w:bCs/>
          <w:color w:val="000000"/>
          <w:sz w:val="40"/>
          <w:szCs w:val="40"/>
          <w:lang w:eastAsia="en-US"/>
        </w:rPr>
        <w:t>Solicitor and Curator ad litem</w:t>
      </w:r>
      <w:r w:rsidR="00F22B4D" w:rsidRPr="00F22B4D">
        <w:rPr>
          <w:rFonts w:ascii="Arial" w:eastAsiaTheme="minorHAnsi" w:hAnsi="Arial" w:cs="Arial"/>
          <w:b/>
          <w:bCs/>
          <w:color w:val="000000"/>
          <w:sz w:val="40"/>
          <w:szCs w:val="40"/>
          <w:lang w:eastAsia="en-US"/>
        </w:rPr>
        <w:t xml:space="preserve"> Forum </w:t>
      </w:r>
    </w:p>
    <w:p w14:paraId="2EB273CD" w14:textId="14847A5F" w:rsidR="00AA13A5" w:rsidRPr="00450EFB" w:rsidRDefault="005C362F" w:rsidP="00AA13A5">
      <w:pPr>
        <w:jc w:val="center"/>
        <w:rPr>
          <w:rFonts w:ascii="Arial" w:hAnsi="Arial" w:cs="Arial"/>
          <w:b/>
          <w:sz w:val="28"/>
          <w:szCs w:val="32"/>
        </w:rPr>
      </w:pPr>
      <w:r>
        <w:rPr>
          <w:rFonts w:ascii="Arial" w:hAnsi="Arial" w:cs="Arial"/>
          <w:b/>
          <w:sz w:val="28"/>
          <w:szCs w:val="32"/>
        </w:rPr>
        <w:t>1</w:t>
      </w:r>
      <w:r w:rsidR="00360994">
        <w:rPr>
          <w:rFonts w:ascii="Arial" w:hAnsi="Arial" w:cs="Arial"/>
          <w:b/>
          <w:sz w:val="28"/>
          <w:szCs w:val="32"/>
        </w:rPr>
        <w:t>9</w:t>
      </w:r>
      <w:r>
        <w:rPr>
          <w:rFonts w:ascii="Arial" w:hAnsi="Arial" w:cs="Arial"/>
          <w:b/>
          <w:sz w:val="28"/>
          <w:szCs w:val="32"/>
        </w:rPr>
        <w:t xml:space="preserve"> June 202</w:t>
      </w:r>
      <w:r w:rsidR="002463B5">
        <w:rPr>
          <w:rFonts w:ascii="Arial" w:hAnsi="Arial" w:cs="Arial"/>
          <w:b/>
          <w:sz w:val="28"/>
          <w:szCs w:val="32"/>
        </w:rPr>
        <w:t>6</w:t>
      </w:r>
      <w:r>
        <w:rPr>
          <w:rFonts w:ascii="Arial" w:hAnsi="Arial" w:cs="Arial"/>
          <w:b/>
          <w:sz w:val="28"/>
          <w:szCs w:val="32"/>
        </w:rPr>
        <w:t xml:space="preserve"> 16:00-17:00</w:t>
      </w:r>
      <w:r w:rsidR="00AA13A5">
        <w:rPr>
          <w:rFonts w:ascii="Arial" w:hAnsi="Arial" w:cs="Arial"/>
          <w:b/>
          <w:sz w:val="28"/>
          <w:szCs w:val="32"/>
        </w:rPr>
        <w:t xml:space="preserve"> </w:t>
      </w:r>
      <w:r w:rsidR="00AA13A5" w:rsidRPr="00450EFB">
        <w:rPr>
          <w:rFonts w:ascii="Arial" w:hAnsi="Arial" w:cs="Arial"/>
          <w:b/>
          <w:sz w:val="28"/>
          <w:szCs w:val="32"/>
        </w:rPr>
        <w:t xml:space="preserve">via </w:t>
      </w:r>
      <w:r w:rsidR="00AA13A5">
        <w:rPr>
          <w:rFonts w:ascii="Arial" w:hAnsi="Arial" w:cs="Arial"/>
          <w:b/>
          <w:sz w:val="28"/>
          <w:szCs w:val="32"/>
        </w:rPr>
        <w:t xml:space="preserve">Webex </w:t>
      </w:r>
      <w:r w:rsidR="00AA13A5" w:rsidRPr="00450EFB">
        <w:rPr>
          <w:rFonts w:ascii="Arial" w:hAnsi="Arial" w:cs="Arial"/>
          <w:b/>
          <w:sz w:val="28"/>
          <w:szCs w:val="32"/>
        </w:rPr>
        <w:t>video-conference</w:t>
      </w:r>
    </w:p>
    <w:p w14:paraId="0F115771" w14:textId="232210A4" w:rsidR="00AA13A5" w:rsidRPr="00450EFB" w:rsidRDefault="00AA13A5" w:rsidP="00AA13A5">
      <w:pPr>
        <w:jc w:val="center"/>
        <w:rPr>
          <w:rFonts w:ascii="Arial" w:hAnsi="Arial" w:cs="Arial"/>
          <w:b/>
          <w:sz w:val="28"/>
          <w:szCs w:val="32"/>
        </w:rPr>
      </w:pPr>
      <w:r w:rsidRPr="00450EFB">
        <w:rPr>
          <w:rFonts w:ascii="Arial" w:hAnsi="Arial" w:cs="Arial"/>
          <w:b/>
          <w:sz w:val="28"/>
          <w:szCs w:val="32"/>
        </w:rPr>
        <w:t xml:space="preserve">Chaired by </w:t>
      </w:r>
      <w:r w:rsidR="005C362F">
        <w:rPr>
          <w:rFonts w:ascii="Arial" w:hAnsi="Arial" w:cs="Arial"/>
          <w:b/>
          <w:sz w:val="28"/>
          <w:szCs w:val="32"/>
        </w:rPr>
        <w:t>Deirdre Hanlon</w:t>
      </w:r>
      <w:r w:rsidRPr="00450EFB">
        <w:rPr>
          <w:rFonts w:ascii="Arial" w:hAnsi="Arial" w:cs="Arial"/>
          <w:b/>
          <w:sz w:val="28"/>
          <w:szCs w:val="32"/>
        </w:rPr>
        <w:t>, In-house Convener</w:t>
      </w:r>
    </w:p>
    <w:p w14:paraId="275446F8" w14:textId="77777777" w:rsidR="00AA13A5" w:rsidRPr="00AD5047" w:rsidRDefault="00AD5047" w:rsidP="00AA13A5">
      <w:pPr>
        <w:pStyle w:val="Default"/>
        <w:jc w:val="center"/>
        <w:rPr>
          <w:b/>
          <w:sz w:val="23"/>
          <w:szCs w:val="23"/>
        </w:rPr>
      </w:pPr>
      <w:r w:rsidRPr="00AD5047">
        <w:rPr>
          <w:b/>
          <w:sz w:val="23"/>
          <w:szCs w:val="23"/>
        </w:rPr>
        <w:t>Minute</w:t>
      </w:r>
    </w:p>
    <w:p w14:paraId="6733656B" w14:textId="77777777" w:rsidR="003E7E84" w:rsidRPr="0012387F" w:rsidRDefault="003E7E84" w:rsidP="003E7E84">
      <w:pPr>
        <w:pStyle w:val="Default"/>
        <w:rPr>
          <w:sz w:val="23"/>
          <w:szCs w:val="23"/>
          <w:u w:val="single"/>
        </w:rPr>
      </w:pPr>
      <w:r w:rsidRPr="0012387F">
        <w:rPr>
          <w:sz w:val="23"/>
          <w:szCs w:val="23"/>
          <w:u w:val="single"/>
        </w:rPr>
        <w:t xml:space="preserve">Attendees </w:t>
      </w:r>
    </w:p>
    <w:p w14:paraId="39C6A518" w14:textId="249A5BB2" w:rsidR="000A62FE" w:rsidRPr="00925F1E" w:rsidRDefault="003E7E84" w:rsidP="009A613F">
      <w:pPr>
        <w:pStyle w:val="Default"/>
        <w:rPr>
          <w:sz w:val="23"/>
          <w:szCs w:val="23"/>
        </w:rPr>
      </w:pPr>
      <w:r w:rsidRPr="00925F1E">
        <w:rPr>
          <w:bCs/>
          <w:sz w:val="23"/>
          <w:szCs w:val="23"/>
        </w:rPr>
        <w:t xml:space="preserve">MHTS </w:t>
      </w:r>
      <w:r w:rsidR="00925F1E">
        <w:rPr>
          <w:bCs/>
          <w:sz w:val="23"/>
          <w:szCs w:val="23"/>
        </w:rPr>
        <w:tab/>
      </w:r>
      <w:r w:rsidR="00925F1E">
        <w:rPr>
          <w:bCs/>
          <w:sz w:val="23"/>
          <w:szCs w:val="23"/>
        </w:rPr>
        <w:tab/>
      </w:r>
      <w:r w:rsidR="00925F1E">
        <w:rPr>
          <w:bCs/>
          <w:sz w:val="23"/>
          <w:szCs w:val="23"/>
        </w:rPr>
        <w:tab/>
      </w:r>
      <w:r w:rsidR="005C362F">
        <w:rPr>
          <w:bCs/>
          <w:sz w:val="23"/>
          <w:szCs w:val="23"/>
        </w:rPr>
        <w:t>Deirdre Hanlon</w:t>
      </w:r>
      <w:r w:rsidR="00B4434D">
        <w:rPr>
          <w:bCs/>
          <w:sz w:val="23"/>
          <w:szCs w:val="23"/>
        </w:rPr>
        <w:t xml:space="preserve"> (CG</w:t>
      </w:r>
      <w:r w:rsidR="0012387F">
        <w:rPr>
          <w:sz w:val="23"/>
          <w:szCs w:val="23"/>
        </w:rPr>
        <w:t>) (In-house c</w:t>
      </w:r>
      <w:r w:rsidRPr="00925F1E">
        <w:rPr>
          <w:sz w:val="23"/>
          <w:szCs w:val="23"/>
        </w:rPr>
        <w:t xml:space="preserve">onvener) Chair </w:t>
      </w:r>
    </w:p>
    <w:p w14:paraId="14B860CA" w14:textId="7FD2023A" w:rsidR="003E7E84" w:rsidRDefault="003E7E84" w:rsidP="00925F1E">
      <w:pPr>
        <w:pStyle w:val="Default"/>
        <w:ind w:left="1440" w:firstLine="720"/>
        <w:rPr>
          <w:sz w:val="23"/>
          <w:szCs w:val="23"/>
        </w:rPr>
      </w:pPr>
      <w:r w:rsidRPr="00925F1E">
        <w:rPr>
          <w:sz w:val="23"/>
          <w:szCs w:val="23"/>
        </w:rPr>
        <w:t xml:space="preserve">Laura Dunlop (LD) (President) </w:t>
      </w:r>
    </w:p>
    <w:p w14:paraId="36AC5505" w14:textId="152C83F0" w:rsidR="00FA7E26" w:rsidRDefault="00FA7E26" w:rsidP="00925F1E">
      <w:pPr>
        <w:pStyle w:val="Default"/>
        <w:ind w:left="1440" w:firstLine="720"/>
        <w:rPr>
          <w:sz w:val="23"/>
          <w:szCs w:val="23"/>
        </w:rPr>
      </w:pPr>
      <w:r>
        <w:rPr>
          <w:sz w:val="23"/>
          <w:szCs w:val="23"/>
        </w:rPr>
        <w:t>Kirsty Watson (KW) (Legal Secretary)</w:t>
      </w:r>
    </w:p>
    <w:p w14:paraId="7ABF6005" w14:textId="610B64B1" w:rsidR="003E7E84" w:rsidRDefault="003E7E84" w:rsidP="00925F1E">
      <w:pPr>
        <w:pStyle w:val="Default"/>
        <w:ind w:left="1440" w:firstLine="720"/>
        <w:rPr>
          <w:sz w:val="23"/>
          <w:szCs w:val="23"/>
        </w:rPr>
      </w:pPr>
      <w:r w:rsidRPr="00925F1E">
        <w:rPr>
          <w:sz w:val="23"/>
          <w:szCs w:val="23"/>
        </w:rPr>
        <w:t xml:space="preserve">Scott Blythe </w:t>
      </w:r>
      <w:r w:rsidR="00164963">
        <w:rPr>
          <w:sz w:val="23"/>
          <w:szCs w:val="23"/>
        </w:rPr>
        <w:t>(SB)</w:t>
      </w:r>
      <w:r w:rsidR="00FA7E26">
        <w:rPr>
          <w:sz w:val="23"/>
          <w:szCs w:val="23"/>
        </w:rPr>
        <w:t xml:space="preserve"> </w:t>
      </w:r>
      <w:r w:rsidRPr="00925F1E">
        <w:rPr>
          <w:sz w:val="23"/>
          <w:szCs w:val="23"/>
        </w:rPr>
        <w:t>(</w:t>
      </w:r>
      <w:r w:rsidR="00C54A32">
        <w:rPr>
          <w:sz w:val="23"/>
          <w:szCs w:val="23"/>
        </w:rPr>
        <w:t>Tribunal Liaison Officer and Meeting</w:t>
      </w:r>
      <w:r w:rsidRPr="00925F1E">
        <w:rPr>
          <w:sz w:val="23"/>
          <w:szCs w:val="23"/>
        </w:rPr>
        <w:t xml:space="preserve"> facilitator) </w:t>
      </w:r>
    </w:p>
    <w:p w14:paraId="0D22CD9E" w14:textId="4AEA5748" w:rsidR="002463B5" w:rsidRDefault="002463B5" w:rsidP="00925F1E">
      <w:pPr>
        <w:pStyle w:val="Default"/>
        <w:ind w:left="1440" w:firstLine="720"/>
        <w:rPr>
          <w:sz w:val="23"/>
          <w:szCs w:val="23"/>
        </w:rPr>
      </w:pPr>
      <w:r>
        <w:rPr>
          <w:sz w:val="23"/>
          <w:szCs w:val="23"/>
        </w:rPr>
        <w:t>Simon Reid (caseworker)</w:t>
      </w:r>
    </w:p>
    <w:p w14:paraId="1B234F7B" w14:textId="7638AC1F" w:rsidR="002463B5" w:rsidRDefault="002463B5" w:rsidP="00925F1E">
      <w:pPr>
        <w:pStyle w:val="Default"/>
        <w:ind w:left="1440" w:firstLine="720"/>
        <w:rPr>
          <w:sz w:val="23"/>
          <w:szCs w:val="23"/>
        </w:rPr>
      </w:pPr>
      <w:r>
        <w:rPr>
          <w:sz w:val="23"/>
          <w:szCs w:val="23"/>
        </w:rPr>
        <w:t>Callum Richardson (clerk)</w:t>
      </w:r>
    </w:p>
    <w:p w14:paraId="4241A1EA" w14:textId="1EA2A7C8" w:rsidR="00B266A6" w:rsidRPr="00FF32AB" w:rsidRDefault="00EB40E5" w:rsidP="00171478">
      <w:pPr>
        <w:pStyle w:val="Default"/>
        <w:ind w:left="1440" w:firstLine="720"/>
        <w:rPr>
          <w:b/>
          <w:color w:val="000000" w:themeColor="text1"/>
          <w:sz w:val="23"/>
          <w:szCs w:val="23"/>
        </w:rPr>
      </w:pPr>
      <w:r w:rsidRPr="00FF32AB">
        <w:rPr>
          <w:b/>
          <w:color w:val="000000" w:themeColor="text1"/>
          <w:sz w:val="23"/>
          <w:szCs w:val="23"/>
        </w:rPr>
        <w:t>2</w:t>
      </w:r>
      <w:r w:rsidR="002463B5">
        <w:rPr>
          <w:b/>
          <w:color w:val="000000" w:themeColor="text1"/>
          <w:sz w:val="23"/>
          <w:szCs w:val="23"/>
        </w:rPr>
        <w:t>4</w:t>
      </w:r>
      <w:r w:rsidR="008674AC" w:rsidRPr="00FF32AB">
        <w:rPr>
          <w:b/>
          <w:color w:val="000000" w:themeColor="text1"/>
          <w:sz w:val="23"/>
          <w:szCs w:val="23"/>
        </w:rPr>
        <w:t xml:space="preserve"> </w:t>
      </w:r>
      <w:r w:rsidR="00B266A6" w:rsidRPr="00FF32AB">
        <w:rPr>
          <w:b/>
          <w:color w:val="000000" w:themeColor="text1"/>
          <w:sz w:val="23"/>
          <w:szCs w:val="23"/>
        </w:rPr>
        <w:t xml:space="preserve">attendees from outwith MHTS </w:t>
      </w:r>
    </w:p>
    <w:p w14:paraId="6AED59AF" w14:textId="77777777" w:rsidR="003E7E84" w:rsidRDefault="003E7E84" w:rsidP="003E7E84">
      <w:pPr>
        <w:pStyle w:val="Default"/>
        <w:rPr>
          <w:sz w:val="23"/>
          <w:szCs w:val="23"/>
        </w:rPr>
      </w:pPr>
      <w:r>
        <w:rPr>
          <w:sz w:val="23"/>
          <w:szCs w:val="23"/>
        </w:rPr>
        <w:t xml:space="preserve">------------------------------------------------------------------------------------------------------------ </w:t>
      </w:r>
    </w:p>
    <w:p w14:paraId="2E9679F3" w14:textId="77777777" w:rsidR="00925F1E" w:rsidRDefault="00925F1E" w:rsidP="003E7E84">
      <w:pPr>
        <w:pStyle w:val="Default"/>
        <w:rPr>
          <w:sz w:val="26"/>
          <w:szCs w:val="26"/>
        </w:rPr>
      </w:pPr>
    </w:p>
    <w:p w14:paraId="5DD11DFE" w14:textId="77777777" w:rsidR="003E7E84" w:rsidRPr="00AB34BB" w:rsidRDefault="003E7E84" w:rsidP="00AB34BB">
      <w:pPr>
        <w:pStyle w:val="Default"/>
        <w:numPr>
          <w:ilvl w:val="0"/>
          <w:numId w:val="19"/>
        </w:numPr>
        <w:spacing w:line="276" w:lineRule="auto"/>
        <w:jc w:val="both"/>
        <w:rPr>
          <w:b/>
          <w:bCs/>
        </w:rPr>
      </w:pPr>
      <w:r w:rsidRPr="005B12ED">
        <w:rPr>
          <w:b/>
          <w:bCs/>
        </w:rPr>
        <w:t xml:space="preserve">Welcome and Introductions </w:t>
      </w:r>
    </w:p>
    <w:p w14:paraId="7AC2448A" w14:textId="51BC12D0" w:rsidR="00360994" w:rsidRDefault="005C362F" w:rsidP="00360994">
      <w:pPr>
        <w:pStyle w:val="Default"/>
      </w:pPr>
      <w:r>
        <w:t>DH</w:t>
      </w:r>
      <w:r w:rsidR="009C7082" w:rsidRPr="005B12ED">
        <w:t xml:space="preserve"> </w:t>
      </w:r>
      <w:r w:rsidR="003E7E84" w:rsidRPr="005B12ED">
        <w:t>welcomed everyone to the Forum</w:t>
      </w:r>
      <w:r w:rsidR="000074E8">
        <w:t xml:space="preserve"> and MHTS personnel introduced themselves</w:t>
      </w:r>
      <w:r w:rsidR="00D163DB">
        <w:t>.</w:t>
      </w:r>
    </w:p>
    <w:p w14:paraId="000AD8D2" w14:textId="341B7DB4" w:rsidR="00360994" w:rsidRDefault="00360994" w:rsidP="00360994">
      <w:pPr>
        <w:pStyle w:val="Default"/>
      </w:pPr>
    </w:p>
    <w:p w14:paraId="7A96743E" w14:textId="5730756D" w:rsidR="00360994" w:rsidRDefault="00AB34BB" w:rsidP="00360994">
      <w:pPr>
        <w:pStyle w:val="Default"/>
        <w:numPr>
          <w:ilvl w:val="0"/>
          <w:numId w:val="19"/>
        </w:numPr>
        <w:spacing w:line="276" w:lineRule="auto"/>
        <w:jc w:val="both"/>
        <w:rPr>
          <w:b/>
          <w:bCs/>
        </w:rPr>
      </w:pPr>
      <w:r w:rsidRPr="00AB34BB">
        <w:rPr>
          <w:b/>
          <w:bCs/>
        </w:rPr>
        <w:t xml:space="preserve"> </w:t>
      </w:r>
      <w:r w:rsidR="00360994" w:rsidRPr="00360994">
        <w:rPr>
          <w:b/>
          <w:bCs/>
        </w:rPr>
        <w:t>Tribunal Update from the President and developments, including on visual hearings.</w:t>
      </w:r>
    </w:p>
    <w:p w14:paraId="7915AAAA" w14:textId="1380EB4F" w:rsidR="00EB40E5" w:rsidRPr="00360994" w:rsidRDefault="00EB40E5" w:rsidP="00EB40E5">
      <w:pPr>
        <w:pStyle w:val="Default"/>
        <w:spacing w:line="276" w:lineRule="auto"/>
        <w:ind w:left="360"/>
        <w:jc w:val="both"/>
        <w:rPr>
          <w:b/>
          <w:bCs/>
        </w:rPr>
      </w:pPr>
    </w:p>
    <w:p w14:paraId="18134F02" w14:textId="64AE1C21" w:rsidR="00EB40E5" w:rsidRPr="00AA10BE" w:rsidRDefault="00EB40E5" w:rsidP="007032BD">
      <w:pPr>
        <w:pStyle w:val="Default"/>
        <w:ind w:left="720"/>
        <w:rPr>
          <w:b/>
        </w:rPr>
      </w:pPr>
      <w:r w:rsidRPr="00AA10BE">
        <w:rPr>
          <w:b/>
        </w:rPr>
        <w:t xml:space="preserve">(i) </w:t>
      </w:r>
      <w:r w:rsidRPr="00AA10BE">
        <w:rPr>
          <w:b/>
          <w:u w:val="single"/>
        </w:rPr>
        <w:t>Annual Statistics</w:t>
      </w:r>
    </w:p>
    <w:p w14:paraId="393A5A2E" w14:textId="4DD0ABC1" w:rsidR="002463B5" w:rsidRDefault="00EB40E5" w:rsidP="007032BD">
      <w:pPr>
        <w:pStyle w:val="Default"/>
        <w:spacing w:line="276" w:lineRule="auto"/>
        <w:ind w:left="720"/>
        <w:jc w:val="both"/>
      </w:pPr>
      <w:r>
        <w:t>To the year ending 31 M</w:t>
      </w:r>
      <w:r w:rsidRPr="00171014">
        <w:t>arch 202</w:t>
      </w:r>
      <w:r w:rsidR="002463B5">
        <w:t>5</w:t>
      </w:r>
      <w:r>
        <w:t>,</w:t>
      </w:r>
      <w:r w:rsidRPr="00171014">
        <w:t xml:space="preserve"> </w:t>
      </w:r>
      <w:r>
        <w:t xml:space="preserve">there were </w:t>
      </w:r>
      <w:r w:rsidR="002463B5">
        <w:t>5552</w:t>
      </w:r>
      <w:r w:rsidRPr="00171014">
        <w:t xml:space="preserve"> applications,</w:t>
      </w:r>
      <w:r>
        <w:t xml:space="preserve"> so </w:t>
      </w:r>
      <w:r w:rsidR="002463B5">
        <w:t>a small increase</w:t>
      </w:r>
      <w:r>
        <w:t xml:space="preserve"> in applications</w:t>
      </w:r>
      <w:r w:rsidRPr="00171014">
        <w:t>.</w:t>
      </w:r>
      <w:r>
        <w:t xml:space="preserve"> The number of hearings</w:t>
      </w:r>
      <w:r w:rsidR="002463B5">
        <w:t xml:space="preserve"> w</w:t>
      </w:r>
      <w:r w:rsidR="00117242">
        <w:t>as</w:t>
      </w:r>
      <w:r w:rsidR="002463B5">
        <w:t xml:space="preserve"> over 6000, </w:t>
      </w:r>
      <w:r w:rsidR="002463B5">
        <w:lastRenderedPageBreak/>
        <w:t xml:space="preserve">some months </w:t>
      </w:r>
      <w:r w:rsidR="00117242">
        <w:t xml:space="preserve">having </w:t>
      </w:r>
      <w:r w:rsidR="002463B5">
        <w:t>seen over 500 hearings in them. Patient attendance at visual hearings is around 10% higher than Teleconference hearings, from the last time we measure</w:t>
      </w:r>
      <w:r w:rsidR="00117242">
        <w:t>d</w:t>
      </w:r>
      <w:r w:rsidR="002463B5">
        <w:t xml:space="preserve"> this. Patient attendance at visual hearings has, in some weeks, been over 80%.</w:t>
      </w:r>
    </w:p>
    <w:p w14:paraId="618ACE60" w14:textId="77777777" w:rsidR="001135D5" w:rsidRDefault="001135D5" w:rsidP="007032BD">
      <w:pPr>
        <w:pStyle w:val="Default"/>
        <w:spacing w:line="276" w:lineRule="auto"/>
        <w:ind w:left="720"/>
        <w:jc w:val="both"/>
      </w:pPr>
    </w:p>
    <w:p w14:paraId="3F192152" w14:textId="1EEF688E" w:rsidR="002463B5" w:rsidRPr="007032BD" w:rsidRDefault="002463B5" w:rsidP="007032BD">
      <w:pPr>
        <w:pStyle w:val="Default"/>
        <w:spacing w:line="276" w:lineRule="auto"/>
        <w:ind w:left="720"/>
        <w:jc w:val="both"/>
        <w:rPr>
          <w:b/>
        </w:rPr>
      </w:pPr>
      <w:r w:rsidRPr="007032BD">
        <w:rPr>
          <w:b/>
        </w:rPr>
        <w:t xml:space="preserve">(ii) </w:t>
      </w:r>
      <w:r w:rsidRPr="00AA10BE">
        <w:rPr>
          <w:b/>
          <w:u w:val="single"/>
        </w:rPr>
        <w:t>New Website</w:t>
      </w:r>
    </w:p>
    <w:p w14:paraId="4BFD221C" w14:textId="68079DF1" w:rsidR="002463B5" w:rsidRDefault="001135D5" w:rsidP="007032BD">
      <w:pPr>
        <w:pStyle w:val="Default"/>
        <w:spacing w:line="276" w:lineRule="auto"/>
        <w:ind w:left="720"/>
        <w:jc w:val="both"/>
      </w:pPr>
      <w:r>
        <w:t>We now have a contractor in place who will be assisting with the creating of a new website</w:t>
      </w:r>
      <w:r w:rsidR="00117242">
        <w:t>;</w:t>
      </w:r>
      <w:r>
        <w:t xml:space="preserve"> we are hopeful this will be delivered in 2026.</w:t>
      </w:r>
    </w:p>
    <w:p w14:paraId="4242F9ED" w14:textId="77777777" w:rsidR="001135D5" w:rsidRDefault="001135D5" w:rsidP="007032BD">
      <w:pPr>
        <w:pStyle w:val="Default"/>
        <w:spacing w:line="276" w:lineRule="auto"/>
        <w:ind w:left="720"/>
        <w:jc w:val="both"/>
      </w:pPr>
    </w:p>
    <w:p w14:paraId="21327474" w14:textId="6878A4E6" w:rsidR="001135D5" w:rsidRPr="007032BD" w:rsidRDefault="001135D5" w:rsidP="007032BD">
      <w:pPr>
        <w:pStyle w:val="Default"/>
        <w:spacing w:line="276" w:lineRule="auto"/>
        <w:ind w:left="720"/>
        <w:jc w:val="both"/>
        <w:rPr>
          <w:b/>
        </w:rPr>
      </w:pPr>
      <w:r w:rsidRPr="007032BD">
        <w:rPr>
          <w:b/>
        </w:rPr>
        <w:t xml:space="preserve">(iii) </w:t>
      </w:r>
      <w:r w:rsidRPr="00AA10BE">
        <w:rPr>
          <w:b/>
          <w:u w:val="single"/>
        </w:rPr>
        <w:t>Courts Decisions</w:t>
      </w:r>
    </w:p>
    <w:p w14:paraId="775AEB9C" w14:textId="7F715B32" w:rsidR="001135D5" w:rsidRDefault="001135D5" w:rsidP="007032BD">
      <w:pPr>
        <w:pStyle w:val="Default"/>
        <w:spacing w:line="276" w:lineRule="auto"/>
        <w:ind w:left="720"/>
        <w:jc w:val="both"/>
      </w:pPr>
      <w:r>
        <w:t xml:space="preserve">There was a case from the </w:t>
      </w:r>
      <w:r w:rsidR="00AA10BE">
        <w:t>autumn</w:t>
      </w:r>
      <w:r>
        <w:t xml:space="preserve"> that has now been concluded, with the decision taken to remit the case back to MHTS to hear over again. There was also a more recent case concerning cross border transfer, this has also been decided and the decision has been issued, initials GA if anyone wishes to read it.</w:t>
      </w:r>
    </w:p>
    <w:p w14:paraId="0EC09435" w14:textId="0D027087" w:rsidR="001135D5" w:rsidRDefault="001135D5" w:rsidP="007032BD">
      <w:pPr>
        <w:pStyle w:val="Default"/>
        <w:spacing w:line="276" w:lineRule="auto"/>
        <w:ind w:left="720"/>
        <w:jc w:val="both"/>
      </w:pPr>
    </w:p>
    <w:p w14:paraId="31A39228" w14:textId="73DB1AD2" w:rsidR="001135D5" w:rsidRPr="007032BD" w:rsidRDefault="001135D5" w:rsidP="007032BD">
      <w:pPr>
        <w:pStyle w:val="Default"/>
        <w:spacing w:line="276" w:lineRule="auto"/>
        <w:ind w:left="720"/>
        <w:jc w:val="both"/>
        <w:rPr>
          <w:b/>
        </w:rPr>
      </w:pPr>
      <w:r w:rsidRPr="007032BD">
        <w:rPr>
          <w:b/>
        </w:rPr>
        <w:t xml:space="preserve">(iv) </w:t>
      </w:r>
      <w:r w:rsidR="000E44F0" w:rsidRPr="00AA10BE">
        <w:rPr>
          <w:b/>
          <w:u w:val="single"/>
        </w:rPr>
        <w:t>Visual hearings</w:t>
      </w:r>
    </w:p>
    <w:p w14:paraId="37A0EEFD" w14:textId="3827147A" w:rsidR="000E44F0" w:rsidRDefault="000E44F0" w:rsidP="007032BD">
      <w:pPr>
        <w:pStyle w:val="Default"/>
        <w:spacing w:line="276" w:lineRule="auto"/>
        <w:ind w:left="720"/>
        <w:jc w:val="both"/>
      </w:pPr>
      <w:r>
        <w:t>We have now reached a milestone of having over 50% of our monthly hearings as visual hearings (this is almost all in-person with a small number of Webex). We have sustained the 50%+ for several months in a row now and hope to continue this upward trend.</w:t>
      </w:r>
    </w:p>
    <w:p w14:paraId="07A52FD5" w14:textId="4AB35781" w:rsidR="002463B5" w:rsidRDefault="002463B5" w:rsidP="00AA10BE">
      <w:pPr>
        <w:pStyle w:val="Default"/>
        <w:spacing w:line="276" w:lineRule="auto"/>
        <w:jc w:val="both"/>
        <w:rPr>
          <w:b/>
          <w:bCs/>
        </w:rPr>
      </w:pPr>
    </w:p>
    <w:p w14:paraId="5D30C9DA" w14:textId="77777777" w:rsidR="00AA10BE" w:rsidRPr="002463B5" w:rsidRDefault="00AA10BE" w:rsidP="00AA10BE">
      <w:pPr>
        <w:pStyle w:val="Default"/>
        <w:spacing w:line="276" w:lineRule="auto"/>
        <w:jc w:val="both"/>
        <w:rPr>
          <w:b/>
          <w:bCs/>
        </w:rPr>
      </w:pPr>
    </w:p>
    <w:p w14:paraId="7123CB63" w14:textId="5B2D6959" w:rsidR="007032BD" w:rsidRPr="005B7A42" w:rsidRDefault="007032BD" w:rsidP="007032BD">
      <w:pPr>
        <w:pStyle w:val="Default"/>
        <w:numPr>
          <w:ilvl w:val="0"/>
          <w:numId w:val="19"/>
        </w:numPr>
        <w:spacing w:line="276" w:lineRule="auto"/>
        <w:jc w:val="both"/>
        <w:rPr>
          <w:b/>
          <w:bCs/>
        </w:rPr>
      </w:pPr>
      <w:r w:rsidRPr="005B7A42">
        <w:rPr>
          <w:b/>
        </w:rPr>
        <w:t xml:space="preserve">Applications and Appeals to the Tribunal: </w:t>
      </w:r>
    </w:p>
    <w:p w14:paraId="7FC438A3" w14:textId="77777777" w:rsidR="002234F1" w:rsidRDefault="002234F1" w:rsidP="002234F1">
      <w:pPr>
        <w:pStyle w:val="Default"/>
        <w:spacing w:line="276" w:lineRule="auto"/>
        <w:ind w:left="720"/>
        <w:jc w:val="both"/>
      </w:pPr>
    </w:p>
    <w:p w14:paraId="053E9B64" w14:textId="73C6C8DE" w:rsidR="007032BD" w:rsidRPr="002234F1" w:rsidRDefault="007032BD" w:rsidP="002234F1">
      <w:pPr>
        <w:pStyle w:val="Default"/>
        <w:numPr>
          <w:ilvl w:val="1"/>
          <w:numId w:val="19"/>
        </w:numPr>
        <w:spacing w:line="276" w:lineRule="auto"/>
        <w:jc w:val="both"/>
        <w:rPr>
          <w:b/>
          <w:u w:val="single"/>
        </w:rPr>
      </w:pPr>
      <w:r w:rsidRPr="002234F1">
        <w:rPr>
          <w:b/>
          <w:u w:val="single"/>
        </w:rPr>
        <w:t xml:space="preserve">Completing applications and appeals  </w:t>
      </w:r>
    </w:p>
    <w:p w14:paraId="3B7F4C23" w14:textId="155D2587" w:rsidR="007032BD" w:rsidRPr="002234F1" w:rsidRDefault="007032BD" w:rsidP="002234F1">
      <w:pPr>
        <w:pStyle w:val="Default"/>
        <w:spacing w:line="276" w:lineRule="auto"/>
        <w:ind w:left="720"/>
        <w:jc w:val="both"/>
      </w:pPr>
      <w:r w:rsidRPr="002234F1">
        <w:t>Casework rely on the details within applications being accurate to allow them t</w:t>
      </w:r>
      <w:r w:rsidR="00345F58" w:rsidRPr="002234F1">
        <w:t>o process a case in a timely manner. We are seeing on some occasions that</w:t>
      </w:r>
      <w:r w:rsidR="002234F1" w:rsidRPr="002234F1">
        <w:t xml:space="preserve"> there has been important information omitted from applications, and this can really slow the process down with regard to progressing an application.</w:t>
      </w:r>
    </w:p>
    <w:p w14:paraId="59962EA6" w14:textId="77777777" w:rsidR="005B7A42" w:rsidRDefault="005B7A42" w:rsidP="005B7A42">
      <w:pPr>
        <w:pStyle w:val="Default"/>
        <w:spacing w:line="276" w:lineRule="auto"/>
        <w:ind w:left="720"/>
        <w:jc w:val="both"/>
      </w:pPr>
    </w:p>
    <w:p w14:paraId="4DDBF9B5" w14:textId="1A6E799E" w:rsidR="007032BD" w:rsidRPr="005B7A42" w:rsidRDefault="007032BD" w:rsidP="005B7A42">
      <w:pPr>
        <w:pStyle w:val="Default"/>
        <w:numPr>
          <w:ilvl w:val="1"/>
          <w:numId w:val="19"/>
        </w:numPr>
        <w:spacing w:line="276" w:lineRule="auto"/>
        <w:jc w:val="both"/>
        <w:rPr>
          <w:b/>
          <w:u w:val="single"/>
        </w:rPr>
      </w:pPr>
      <w:r w:rsidRPr="005B7A42">
        <w:rPr>
          <w:b/>
          <w:u w:val="single"/>
        </w:rPr>
        <w:t xml:space="preserve">Adjournment requests </w:t>
      </w:r>
    </w:p>
    <w:p w14:paraId="35658BD8" w14:textId="2C565441" w:rsidR="002234F1" w:rsidRDefault="002234F1" w:rsidP="005B7A42">
      <w:pPr>
        <w:pStyle w:val="Default"/>
        <w:spacing w:line="276" w:lineRule="auto"/>
        <w:ind w:left="720"/>
        <w:jc w:val="both"/>
      </w:pPr>
      <w:r w:rsidRPr="005B7A42">
        <w:t>We ask here that request</w:t>
      </w:r>
      <w:r w:rsidR="00117242">
        <w:t>s</w:t>
      </w:r>
      <w:r w:rsidRPr="005B7A42">
        <w:t xml:space="preserve"> for adjournments are submitted at the earliest possible opportunity. The MHTS PO are on hand every day to deal with requests as and when they come in. We also ask that the correct forms are used, and that they are served on the other parties in the case where </w:t>
      </w:r>
      <w:r w:rsidR="00117242">
        <w:t xml:space="preserve">notice is </w:t>
      </w:r>
      <w:r w:rsidR="00062BE2" w:rsidRPr="005B7A42">
        <w:t>required. Changes from Teleconference to in-person hearings can be quite onerous, as well as challenging with regard to venue availability. Regarding section 100s and 99s, these usually have a 4-6 week lead</w:t>
      </w:r>
      <w:r w:rsidR="00117242">
        <w:t>-</w:t>
      </w:r>
      <w:r w:rsidR="00062BE2" w:rsidRPr="005B7A42">
        <w:t>in from the time the application is submitted</w:t>
      </w:r>
      <w:r w:rsidR="00117242">
        <w:t>.  W</w:t>
      </w:r>
      <w:r w:rsidR="00062BE2" w:rsidRPr="005B7A42">
        <w:t>e hope this is enough time for the arrangement of an IMR if one is required, however we are still receiving late requests for adjournments for this reason. It would be helpful if this can be avoided</w:t>
      </w:r>
      <w:r w:rsidR="00117242">
        <w:t xml:space="preserve">, </w:t>
      </w:r>
      <w:r w:rsidR="00117242" w:rsidRPr="0012605F">
        <w:t>preferably by consideration of the instruction of an independent report at the outset of a s 99 or 100</w:t>
      </w:r>
      <w:r w:rsidR="00062BE2" w:rsidRPr="0012605F">
        <w:t>.</w:t>
      </w:r>
      <w:r w:rsidR="00062BE2" w:rsidRPr="005B7A42">
        <w:t xml:space="preserve"> One attendee noted that many pieces of work that solicitors</w:t>
      </w:r>
      <w:r w:rsidR="00746369" w:rsidRPr="005B7A42">
        <w:t xml:space="preserve"> are undertaking are not being paid by legal aid. Another attendee noted that it might be helpful if MHTS produced a practice note as to what is expected from </w:t>
      </w:r>
      <w:r w:rsidR="00746369" w:rsidRPr="005B7A42">
        <w:lastRenderedPageBreak/>
        <w:t>solicitors who are submitting applications and managing cases</w:t>
      </w:r>
      <w:r w:rsidR="00117242">
        <w:t>.</w:t>
      </w:r>
      <w:r w:rsidR="00746369" w:rsidRPr="005B7A42">
        <w:t xml:space="preserve"> </w:t>
      </w:r>
      <w:r w:rsidR="00117242">
        <w:t>T</w:t>
      </w:r>
      <w:r w:rsidR="00746369" w:rsidRPr="005B7A42">
        <w:t>his may assist in being able to show Legal Aid that the work is a necessary part of the process.</w:t>
      </w:r>
    </w:p>
    <w:p w14:paraId="01C8C280" w14:textId="39F5E0C0" w:rsidR="00117242" w:rsidRPr="005B7A42" w:rsidRDefault="00117242" w:rsidP="005B7A42">
      <w:pPr>
        <w:pStyle w:val="Default"/>
        <w:spacing w:line="276" w:lineRule="auto"/>
        <w:ind w:left="720"/>
        <w:jc w:val="both"/>
      </w:pPr>
      <w:r w:rsidRPr="0012605F">
        <w:t xml:space="preserve">[POST MEETING NOTE: THE MANDATORY REQUIREMENT TO STATE </w:t>
      </w:r>
      <w:r w:rsidR="009430F8" w:rsidRPr="0012605F">
        <w:t xml:space="preserve">6 SPECIFIC </w:t>
      </w:r>
      <w:r w:rsidRPr="0012605F">
        <w:t xml:space="preserve">FACTUAL DETAILS, INCLUDING </w:t>
      </w:r>
      <w:r w:rsidR="009430F8" w:rsidRPr="0012605F">
        <w:t>RE</w:t>
      </w:r>
      <w:r w:rsidRPr="0012605F">
        <w:t xml:space="preserve"> A NAMED PERSON, IS CONTAINED IN RULE 10 OF THE TRIBUNAL’S PRACTICE &amp; PROCEDURE RULES</w:t>
      </w:r>
      <w:r w:rsidR="009430F8" w:rsidRPr="0012605F">
        <w:t>.  THIS</w:t>
      </w:r>
      <w:bookmarkStart w:id="0" w:name="_GoBack"/>
      <w:bookmarkEnd w:id="0"/>
      <w:r w:rsidR="009430F8" w:rsidRPr="0012605F">
        <w:t xml:space="preserve"> HAS MORE WEIGHT THAN A PRACTICE NOTE</w:t>
      </w:r>
      <w:r w:rsidRPr="0012605F">
        <w:t>]</w:t>
      </w:r>
    </w:p>
    <w:p w14:paraId="7658114B" w14:textId="77777777" w:rsidR="005B7A42" w:rsidRDefault="005B7A42" w:rsidP="005B7A42">
      <w:pPr>
        <w:pStyle w:val="Default"/>
        <w:spacing w:line="276" w:lineRule="auto"/>
        <w:ind w:left="720"/>
        <w:jc w:val="both"/>
      </w:pPr>
    </w:p>
    <w:p w14:paraId="0B077F4E" w14:textId="0DEA7C80" w:rsidR="007032BD" w:rsidRPr="005B7A42" w:rsidRDefault="005B7A42" w:rsidP="005B7A42">
      <w:pPr>
        <w:pStyle w:val="Default"/>
        <w:numPr>
          <w:ilvl w:val="1"/>
          <w:numId w:val="19"/>
        </w:numPr>
        <w:spacing w:line="276" w:lineRule="auto"/>
        <w:jc w:val="both"/>
        <w:rPr>
          <w:b/>
          <w:u w:val="single"/>
        </w:rPr>
      </w:pPr>
      <w:r w:rsidRPr="005B7A42">
        <w:rPr>
          <w:b/>
          <w:u w:val="single"/>
        </w:rPr>
        <w:t xml:space="preserve"> </w:t>
      </w:r>
      <w:r w:rsidR="007032BD" w:rsidRPr="005B7A42">
        <w:rPr>
          <w:b/>
          <w:u w:val="single"/>
        </w:rPr>
        <w:t xml:space="preserve">Solicitors withdrawing from acting for patients </w:t>
      </w:r>
    </w:p>
    <w:p w14:paraId="5B927C87" w14:textId="41880423" w:rsidR="00746369" w:rsidRPr="005B7A42" w:rsidRDefault="00746369" w:rsidP="005B7A42">
      <w:pPr>
        <w:pStyle w:val="Default"/>
        <w:spacing w:line="276" w:lineRule="auto"/>
        <w:ind w:left="720"/>
        <w:jc w:val="both"/>
      </w:pPr>
      <w:r w:rsidRPr="005B7A42">
        <w:t>We are aware how time critical some of the work with MHTS is</w:t>
      </w:r>
      <w:r w:rsidR="009430F8">
        <w:t>.  A</w:t>
      </w:r>
      <w:r w:rsidRPr="005B7A42">
        <w:t>ll we ask is that we have notice as early as possible if a solicitor is withdrawing from a case</w:t>
      </w:r>
      <w:r w:rsidR="009430F8">
        <w:t>.</w:t>
      </w:r>
      <w:r w:rsidRPr="005B7A42">
        <w:t xml:space="preserve"> </w:t>
      </w:r>
      <w:r w:rsidR="009430F8">
        <w:t>I</w:t>
      </w:r>
      <w:r w:rsidRPr="005B7A42">
        <w:t xml:space="preserve">f this is due to the patient not being able to instruct any longer, then the more time we have </w:t>
      </w:r>
      <w:r w:rsidR="009430F8">
        <w:t>to</w:t>
      </w:r>
      <w:r w:rsidRPr="005B7A42">
        <w:t xml:space="preserve"> allow us to appoint a curator </w:t>
      </w:r>
      <w:r w:rsidR="009430F8">
        <w:t>(</w:t>
      </w:r>
      <w:r w:rsidRPr="005B7A42">
        <w:t>if necessary</w:t>
      </w:r>
      <w:r w:rsidR="009430F8">
        <w:t>) the better</w:t>
      </w:r>
      <w:r w:rsidRPr="005B7A42">
        <w:t>. In particular with section 50 and 100 cases, we will appoint a curator to protect the patient’s position and a</w:t>
      </w:r>
      <w:r w:rsidR="00113BE3">
        <w:t>ss</w:t>
      </w:r>
      <w:r w:rsidRPr="005B7A42">
        <w:t xml:space="preserve">ess whether the application </w:t>
      </w:r>
      <w:r w:rsidR="009430F8">
        <w:t>should continue</w:t>
      </w:r>
      <w:r w:rsidRPr="005B7A42">
        <w:t xml:space="preserve">. </w:t>
      </w:r>
      <w:r w:rsidR="005B7A42" w:rsidRPr="005B7A42">
        <w:t>One attendee noted that if a solicitor is withdrawing late in the day, it might not be appropriate for them to attend the hearing to provide an explanation, but they may be able to provide a written explanation for the panel.</w:t>
      </w:r>
    </w:p>
    <w:p w14:paraId="0DB15646" w14:textId="77777777" w:rsidR="002463B5" w:rsidRDefault="002463B5" w:rsidP="00922845">
      <w:pPr>
        <w:pStyle w:val="Default"/>
        <w:spacing w:line="276" w:lineRule="auto"/>
        <w:jc w:val="both"/>
        <w:rPr>
          <w:bCs/>
        </w:rPr>
      </w:pPr>
    </w:p>
    <w:p w14:paraId="72025BDA" w14:textId="2004AE0E" w:rsidR="005B7A42" w:rsidRPr="005B7A42" w:rsidRDefault="005B7A42" w:rsidP="005B7A42">
      <w:pPr>
        <w:pStyle w:val="Default"/>
        <w:numPr>
          <w:ilvl w:val="0"/>
          <w:numId w:val="19"/>
        </w:numPr>
        <w:spacing w:line="276" w:lineRule="auto"/>
        <w:jc w:val="both"/>
        <w:rPr>
          <w:b/>
        </w:rPr>
      </w:pPr>
      <w:r w:rsidRPr="005B7A42">
        <w:rPr>
          <w:b/>
        </w:rPr>
        <w:t>AOCB</w:t>
      </w:r>
    </w:p>
    <w:p w14:paraId="561FE0EC" w14:textId="4DB4B5CD" w:rsidR="005B7A42" w:rsidRDefault="005B7A42" w:rsidP="005B7A42">
      <w:pPr>
        <w:pStyle w:val="Default"/>
        <w:spacing w:line="276" w:lineRule="auto"/>
        <w:ind w:left="360"/>
        <w:jc w:val="both"/>
      </w:pPr>
      <w:r w:rsidRPr="005B7A42">
        <w:lastRenderedPageBreak/>
        <w:t>One attend</w:t>
      </w:r>
      <w:r>
        <w:t xml:space="preserve">ee noted that there had been a few issues with regard to some Child and Adolescent </w:t>
      </w:r>
      <w:r w:rsidR="00AA10BE">
        <w:t>hearings of late and wondered if any additional training could be provided. DH noted that all members who sit on these types of cases are given tra</w:t>
      </w:r>
      <w:r w:rsidR="00113BE3">
        <w:t>i</w:t>
      </w:r>
      <w:r w:rsidR="00AA10BE">
        <w:t>ning specific to this before they are able to sit on a panel, but we can consider if there is anything else we may be able to do.</w:t>
      </w:r>
    </w:p>
    <w:p w14:paraId="63A436ED" w14:textId="73EF44E1" w:rsidR="00375E71" w:rsidRPr="005B7A42" w:rsidRDefault="00375E71" w:rsidP="005B7A42">
      <w:pPr>
        <w:pStyle w:val="Default"/>
        <w:spacing w:line="276" w:lineRule="auto"/>
        <w:ind w:left="360"/>
        <w:jc w:val="both"/>
      </w:pPr>
      <w:r>
        <w:t xml:space="preserve">DH thanked legal colleagues for the important work that they do on behalf of patients. </w:t>
      </w:r>
    </w:p>
    <w:p w14:paraId="17D7D0E9" w14:textId="77777777" w:rsidR="005B7A42" w:rsidRPr="005B7A42" w:rsidRDefault="005B7A42" w:rsidP="005B7A42">
      <w:pPr>
        <w:pStyle w:val="Default"/>
        <w:spacing w:line="276" w:lineRule="auto"/>
        <w:jc w:val="both"/>
        <w:rPr>
          <w:b/>
          <w:sz w:val="28"/>
          <w:szCs w:val="28"/>
        </w:rPr>
      </w:pPr>
    </w:p>
    <w:p w14:paraId="3583461E" w14:textId="7BAA6C85" w:rsidR="00B0511C" w:rsidRDefault="00B0511C" w:rsidP="00AA10BE">
      <w:pPr>
        <w:pStyle w:val="Default"/>
        <w:numPr>
          <w:ilvl w:val="0"/>
          <w:numId w:val="19"/>
        </w:numPr>
        <w:spacing w:line="276" w:lineRule="auto"/>
        <w:jc w:val="both"/>
        <w:rPr>
          <w:b/>
        </w:rPr>
      </w:pPr>
      <w:r w:rsidRPr="005B7A42">
        <w:rPr>
          <w:b/>
        </w:rPr>
        <w:t>Close</w:t>
      </w:r>
      <w:r w:rsidR="005B7A42">
        <w:rPr>
          <w:b/>
        </w:rPr>
        <w:t xml:space="preserve"> of Solicitor session</w:t>
      </w:r>
    </w:p>
    <w:p w14:paraId="3F9508E9" w14:textId="686B212E" w:rsidR="00AA10BE" w:rsidRPr="008B465B" w:rsidRDefault="00AA10BE" w:rsidP="00AA10BE">
      <w:pPr>
        <w:keepLines/>
        <w:overflowPunct w:val="0"/>
        <w:autoSpaceDE w:val="0"/>
        <w:autoSpaceDN w:val="0"/>
        <w:adjustRightInd w:val="0"/>
        <w:spacing w:before="360" w:after="240" w:line="360" w:lineRule="atLeast"/>
        <w:jc w:val="both"/>
        <w:textAlignment w:val="baseline"/>
        <w:rPr>
          <w:rFonts w:ascii="Arial" w:hAnsi="Arial" w:cs="Arial"/>
        </w:rPr>
      </w:pPr>
      <w:r w:rsidRPr="008B465B">
        <w:rPr>
          <w:rFonts w:ascii="Arial" w:hAnsi="Arial" w:cs="Arial"/>
          <w:b/>
          <w:u w:val="single"/>
        </w:rPr>
        <w:t>Curators only session</w:t>
      </w:r>
      <w:r w:rsidRPr="008B465B">
        <w:rPr>
          <w:rFonts w:ascii="Arial" w:hAnsi="Arial" w:cs="Arial"/>
        </w:rPr>
        <w:t>:</w:t>
      </w:r>
    </w:p>
    <w:p w14:paraId="4B461069" w14:textId="62C46F97" w:rsidR="00AA10BE" w:rsidRPr="005F066B" w:rsidRDefault="00AA10BE" w:rsidP="005F066B">
      <w:pPr>
        <w:pStyle w:val="ListParagraph"/>
        <w:keepLines/>
        <w:numPr>
          <w:ilvl w:val="0"/>
          <w:numId w:val="28"/>
        </w:numPr>
        <w:overflowPunct w:val="0"/>
        <w:autoSpaceDE w:val="0"/>
        <w:autoSpaceDN w:val="0"/>
        <w:adjustRightInd w:val="0"/>
        <w:spacing w:line="360" w:lineRule="atLeast"/>
        <w:ind w:left="357"/>
        <w:contextualSpacing w:val="0"/>
        <w:jc w:val="both"/>
        <w:textAlignment w:val="baseline"/>
        <w:rPr>
          <w:rFonts w:ascii="Arial" w:hAnsi="Arial" w:cs="Arial"/>
          <w:b/>
        </w:rPr>
      </w:pPr>
      <w:r w:rsidRPr="005F066B">
        <w:rPr>
          <w:rFonts w:ascii="Arial" w:hAnsi="Arial" w:cs="Arial"/>
          <w:b/>
        </w:rPr>
        <w:t>Timeous submission of  accounts</w:t>
      </w:r>
    </w:p>
    <w:p w14:paraId="24F9CFF2" w14:textId="4E1D81C3" w:rsidR="00AA10BE" w:rsidRPr="008B465B" w:rsidRDefault="00AA10BE" w:rsidP="005F066B">
      <w:pPr>
        <w:pStyle w:val="ListParagraph"/>
        <w:keepLines/>
        <w:overflowPunct w:val="0"/>
        <w:autoSpaceDE w:val="0"/>
        <w:autoSpaceDN w:val="0"/>
        <w:adjustRightInd w:val="0"/>
        <w:spacing w:line="360" w:lineRule="atLeast"/>
        <w:ind w:left="357"/>
        <w:contextualSpacing w:val="0"/>
        <w:jc w:val="both"/>
        <w:textAlignment w:val="baseline"/>
        <w:rPr>
          <w:rFonts w:ascii="Arial" w:hAnsi="Arial" w:cs="Arial"/>
        </w:rPr>
      </w:pPr>
      <w:r w:rsidRPr="008B465B">
        <w:rPr>
          <w:rFonts w:ascii="Arial" w:hAnsi="Arial" w:cs="Arial"/>
        </w:rPr>
        <w:t>Please look to submit account</w:t>
      </w:r>
      <w:r w:rsidR="009430F8">
        <w:rPr>
          <w:rFonts w:ascii="Arial" w:hAnsi="Arial" w:cs="Arial"/>
        </w:rPr>
        <w:t>s</w:t>
      </w:r>
      <w:r w:rsidRPr="008B465B">
        <w:rPr>
          <w:rFonts w:ascii="Arial" w:hAnsi="Arial" w:cs="Arial"/>
        </w:rPr>
        <w:t xml:space="preserve"> in a timeous manner</w:t>
      </w:r>
      <w:r w:rsidR="00A93F22" w:rsidRPr="008B465B">
        <w:rPr>
          <w:rFonts w:ascii="Arial" w:hAnsi="Arial" w:cs="Arial"/>
        </w:rPr>
        <w:t xml:space="preserve">. We </w:t>
      </w:r>
      <w:r w:rsidR="00113BE3">
        <w:rPr>
          <w:rFonts w:ascii="Arial" w:hAnsi="Arial" w:cs="Arial"/>
        </w:rPr>
        <w:t>updated Curators</w:t>
      </w:r>
      <w:r w:rsidR="009430F8">
        <w:rPr>
          <w:rFonts w:ascii="Arial" w:hAnsi="Arial" w:cs="Arial"/>
        </w:rPr>
        <w:t>’</w:t>
      </w:r>
      <w:r w:rsidR="00113BE3">
        <w:rPr>
          <w:rFonts w:ascii="Arial" w:hAnsi="Arial" w:cs="Arial"/>
        </w:rPr>
        <w:t xml:space="preserve"> </w:t>
      </w:r>
      <w:r w:rsidR="004A43FF">
        <w:rPr>
          <w:rFonts w:ascii="Arial" w:hAnsi="Arial" w:cs="Arial"/>
        </w:rPr>
        <w:t xml:space="preserve">Guidance </w:t>
      </w:r>
      <w:r w:rsidR="004A43FF" w:rsidRPr="008B465B">
        <w:rPr>
          <w:rFonts w:ascii="Arial" w:hAnsi="Arial" w:cs="Arial"/>
        </w:rPr>
        <w:t>around</w:t>
      </w:r>
      <w:r w:rsidR="00A93F22" w:rsidRPr="008B465B">
        <w:rPr>
          <w:rFonts w:ascii="Arial" w:hAnsi="Arial" w:cs="Arial"/>
        </w:rPr>
        <w:t xml:space="preserve"> this recently and we now ask that accounts are submitted with</w:t>
      </w:r>
      <w:r w:rsidR="009430F8">
        <w:rPr>
          <w:rFonts w:ascii="Arial" w:hAnsi="Arial" w:cs="Arial"/>
        </w:rPr>
        <w:t>in</w:t>
      </w:r>
      <w:r w:rsidR="00A93F22" w:rsidRPr="008B465B">
        <w:rPr>
          <w:rFonts w:ascii="Arial" w:hAnsi="Arial" w:cs="Arial"/>
        </w:rPr>
        <w:t xml:space="preserve"> 3 months of the conclusion of the case.</w:t>
      </w:r>
    </w:p>
    <w:p w14:paraId="751FFBC3" w14:textId="77777777" w:rsidR="00A93F22" w:rsidRPr="005F066B" w:rsidRDefault="00AA10BE" w:rsidP="005F066B">
      <w:pPr>
        <w:pStyle w:val="ListParagraph"/>
        <w:keepLines/>
        <w:numPr>
          <w:ilvl w:val="0"/>
          <w:numId w:val="28"/>
        </w:numPr>
        <w:overflowPunct w:val="0"/>
        <w:autoSpaceDE w:val="0"/>
        <w:autoSpaceDN w:val="0"/>
        <w:adjustRightInd w:val="0"/>
        <w:spacing w:line="360" w:lineRule="atLeast"/>
        <w:ind w:left="357"/>
        <w:contextualSpacing w:val="0"/>
        <w:jc w:val="both"/>
        <w:textAlignment w:val="baseline"/>
        <w:rPr>
          <w:rFonts w:ascii="Arial" w:hAnsi="Arial" w:cs="Arial"/>
          <w:b/>
        </w:rPr>
      </w:pPr>
      <w:r w:rsidRPr="005F066B">
        <w:rPr>
          <w:rFonts w:ascii="Arial" w:hAnsi="Arial" w:cs="Arial"/>
          <w:b/>
        </w:rPr>
        <w:t xml:space="preserve"> Remuneration and fees update  </w:t>
      </w:r>
    </w:p>
    <w:p w14:paraId="59F05E1D" w14:textId="4F05CBE3" w:rsidR="00AA10BE" w:rsidRDefault="00A93F22" w:rsidP="005F066B">
      <w:pPr>
        <w:pStyle w:val="ListParagraph"/>
        <w:keepLines/>
        <w:overflowPunct w:val="0"/>
        <w:autoSpaceDE w:val="0"/>
        <w:autoSpaceDN w:val="0"/>
        <w:adjustRightInd w:val="0"/>
        <w:spacing w:line="360" w:lineRule="atLeast"/>
        <w:ind w:left="357"/>
        <w:contextualSpacing w:val="0"/>
        <w:jc w:val="both"/>
        <w:textAlignment w:val="baseline"/>
        <w:rPr>
          <w:rFonts w:ascii="Arial" w:hAnsi="Arial" w:cs="Arial"/>
        </w:rPr>
      </w:pPr>
      <w:r w:rsidRPr="008B465B">
        <w:rPr>
          <w:rFonts w:ascii="Arial" w:hAnsi="Arial" w:cs="Arial"/>
        </w:rPr>
        <w:t xml:space="preserve">A point was raised by an attendee in advance of the event regarding any possible update to the current </w:t>
      </w:r>
      <w:r w:rsidR="00113BE3">
        <w:rPr>
          <w:rFonts w:ascii="Arial" w:hAnsi="Arial" w:cs="Arial"/>
        </w:rPr>
        <w:t xml:space="preserve">level of </w:t>
      </w:r>
      <w:r w:rsidRPr="008B465B">
        <w:rPr>
          <w:rFonts w:ascii="Arial" w:hAnsi="Arial" w:cs="Arial"/>
        </w:rPr>
        <w:t xml:space="preserve">fees. DH advised that our fees currently mirror the ABWOR scheme, </w:t>
      </w:r>
      <w:r w:rsidR="00895B05">
        <w:rPr>
          <w:rFonts w:ascii="Arial" w:hAnsi="Arial" w:cs="Arial"/>
        </w:rPr>
        <w:t xml:space="preserve">where </w:t>
      </w:r>
      <w:r w:rsidRPr="008B465B">
        <w:rPr>
          <w:rFonts w:ascii="Arial" w:hAnsi="Arial" w:cs="Arial"/>
        </w:rPr>
        <w:t xml:space="preserve">the fees were increased in 2023. We will keep under review for any future changes to the ABWOR scheme. </w:t>
      </w:r>
      <w:r w:rsidR="00AA10BE" w:rsidRPr="008B465B">
        <w:rPr>
          <w:rFonts w:ascii="Arial" w:hAnsi="Arial" w:cs="Arial"/>
        </w:rPr>
        <w:t xml:space="preserve"> </w:t>
      </w:r>
    </w:p>
    <w:p w14:paraId="632DC419" w14:textId="2B76D89C" w:rsidR="008B465B" w:rsidRPr="008B465B" w:rsidRDefault="008B465B" w:rsidP="005F066B">
      <w:pPr>
        <w:pStyle w:val="ListParagraph"/>
        <w:keepLines/>
        <w:overflowPunct w:val="0"/>
        <w:autoSpaceDE w:val="0"/>
        <w:autoSpaceDN w:val="0"/>
        <w:adjustRightInd w:val="0"/>
        <w:spacing w:line="360" w:lineRule="atLeast"/>
        <w:ind w:left="357"/>
        <w:contextualSpacing w:val="0"/>
        <w:jc w:val="both"/>
        <w:textAlignment w:val="baseline"/>
        <w:rPr>
          <w:rFonts w:ascii="Arial" w:hAnsi="Arial" w:cs="Arial"/>
        </w:rPr>
      </w:pPr>
      <w:r>
        <w:rPr>
          <w:rFonts w:ascii="Arial" w:hAnsi="Arial" w:cs="Arial"/>
        </w:rPr>
        <w:lastRenderedPageBreak/>
        <w:t xml:space="preserve">Following a request from SCTS, </w:t>
      </w:r>
      <w:r w:rsidR="00113BE3">
        <w:rPr>
          <w:rFonts w:ascii="Arial" w:hAnsi="Arial" w:cs="Arial"/>
        </w:rPr>
        <w:t>where it was noted that there were considerable variations in charges within various curators</w:t>
      </w:r>
      <w:r w:rsidR="00CE1356">
        <w:rPr>
          <w:rFonts w:ascii="Arial" w:hAnsi="Arial" w:cs="Arial"/>
        </w:rPr>
        <w:t>’</w:t>
      </w:r>
      <w:r w:rsidR="00113BE3">
        <w:rPr>
          <w:rFonts w:ascii="Arial" w:hAnsi="Arial" w:cs="Arial"/>
        </w:rPr>
        <w:t xml:space="preserve"> accounts</w:t>
      </w:r>
      <w:r w:rsidR="00CE1356">
        <w:rPr>
          <w:rFonts w:ascii="Arial" w:hAnsi="Arial" w:cs="Arial"/>
        </w:rPr>
        <w:t>,</w:t>
      </w:r>
      <w:r w:rsidR="00375E71">
        <w:rPr>
          <w:rFonts w:ascii="Arial" w:hAnsi="Arial" w:cs="Arial"/>
        </w:rPr>
        <w:t xml:space="preserve"> particularly around individual items in accounts and how curators are charging for them</w:t>
      </w:r>
      <w:r w:rsidR="00CE1356">
        <w:rPr>
          <w:rFonts w:ascii="Arial" w:hAnsi="Arial" w:cs="Arial"/>
        </w:rPr>
        <w:t>,</w:t>
      </w:r>
      <w:r w:rsidR="00375E71">
        <w:rPr>
          <w:rFonts w:ascii="Arial" w:hAnsi="Arial" w:cs="Arial"/>
        </w:rPr>
        <w:t xml:space="preserve"> we will be conducting a review in this area. </w:t>
      </w:r>
      <w:r w:rsidR="00113BE3">
        <w:rPr>
          <w:rFonts w:ascii="Arial" w:hAnsi="Arial" w:cs="Arial"/>
        </w:rPr>
        <w:t xml:space="preserve"> </w:t>
      </w:r>
      <w:r w:rsidR="00375E71">
        <w:rPr>
          <w:rFonts w:ascii="Arial" w:hAnsi="Arial" w:cs="Arial"/>
        </w:rPr>
        <w:t>T</w:t>
      </w:r>
      <w:r>
        <w:rPr>
          <w:rFonts w:ascii="Arial" w:hAnsi="Arial" w:cs="Arial"/>
        </w:rPr>
        <w:t xml:space="preserve">here is a desire to ensure some uniformity </w:t>
      </w:r>
      <w:r w:rsidR="00375E71">
        <w:rPr>
          <w:rFonts w:ascii="Arial" w:hAnsi="Arial" w:cs="Arial"/>
        </w:rPr>
        <w:t xml:space="preserve">within curator </w:t>
      </w:r>
      <w:r>
        <w:rPr>
          <w:rFonts w:ascii="Arial" w:hAnsi="Arial" w:cs="Arial"/>
        </w:rPr>
        <w:t xml:space="preserve">invoices </w:t>
      </w:r>
      <w:r w:rsidR="00375E71">
        <w:rPr>
          <w:rFonts w:ascii="Arial" w:hAnsi="Arial" w:cs="Arial"/>
        </w:rPr>
        <w:t xml:space="preserve">to </w:t>
      </w:r>
      <w:r w:rsidR="00113BE3">
        <w:rPr>
          <w:rFonts w:ascii="Arial" w:hAnsi="Arial" w:cs="Arial"/>
        </w:rPr>
        <w:t>ensure fairness and parity</w:t>
      </w:r>
      <w:r w:rsidR="00375E71">
        <w:rPr>
          <w:rFonts w:ascii="Arial" w:hAnsi="Arial" w:cs="Arial"/>
        </w:rPr>
        <w:t xml:space="preserve">. </w:t>
      </w:r>
      <w:r w:rsidR="00113BE3">
        <w:rPr>
          <w:rFonts w:ascii="Arial" w:hAnsi="Arial" w:cs="Arial"/>
        </w:rPr>
        <w:t xml:space="preserve"> </w:t>
      </w:r>
      <w:r w:rsidR="00375E71">
        <w:rPr>
          <w:rFonts w:ascii="Arial" w:hAnsi="Arial" w:cs="Arial"/>
        </w:rPr>
        <w:t xml:space="preserve">Further </w:t>
      </w:r>
      <w:r w:rsidR="004A43FF">
        <w:rPr>
          <w:rFonts w:ascii="Arial" w:hAnsi="Arial" w:cs="Arial"/>
        </w:rPr>
        <w:t>i</w:t>
      </w:r>
      <w:r>
        <w:rPr>
          <w:rFonts w:ascii="Arial" w:hAnsi="Arial" w:cs="Arial"/>
        </w:rPr>
        <w:t>nformation will follow on this</w:t>
      </w:r>
      <w:r w:rsidR="00375E71">
        <w:rPr>
          <w:rFonts w:ascii="Arial" w:hAnsi="Arial" w:cs="Arial"/>
        </w:rPr>
        <w:t xml:space="preserve"> once our review has been completed. </w:t>
      </w:r>
    </w:p>
    <w:p w14:paraId="755773CC" w14:textId="1CBD1C44" w:rsidR="00AA10BE" w:rsidRDefault="00AA10BE" w:rsidP="00AA10BE">
      <w:pPr>
        <w:pStyle w:val="ListParagraph"/>
        <w:keepLines/>
        <w:numPr>
          <w:ilvl w:val="0"/>
          <w:numId w:val="28"/>
        </w:numPr>
        <w:overflowPunct w:val="0"/>
        <w:autoSpaceDE w:val="0"/>
        <w:autoSpaceDN w:val="0"/>
        <w:adjustRightInd w:val="0"/>
        <w:spacing w:before="360" w:after="240" w:line="360" w:lineRule="atLeast"/>
        <w:contextualSpacing w:val="0"/>
        <w:jc w:val="both"/>
        <w:textAlignment w:val="baseline"/>
        <w:rPr>
          <w:rFonts w:ascii="Arial" w:hAnsi="Arial" w:cs="Arial"/>
        </w:rPr>
      </w:pPr>
      <w:r w:rsidRPr="008B465B">
        <w:rPr>
          <w:rFonts w:ascii="Arial" w:hAnsi="Arial" w:cs="Arial"/>
        </w:rPr>
        <w:t xml:space="preserve">Keeping details and availability up to date </w:t>
      </w:r>
    </w:p>
    <w:p w14:paraId="5F330B39" w14:textId="4C2EDE34" w:rsidR="008B465B" w:rsidRPr="00AB4809" w:rsidRDefault="0061386B" w:rsidP="00AB4809">
      <w:pPr>
        <w:pStyle w:val="ListParagraph"/>
        <w:keepLines/>
        <w:overflowPunct w:val="0"/>
        <w:autoSpaceDE w:val="0"/>
        <w:autoSpaceDN w:val="0"/>
        <w:adjustRightInd w:val="0"/>
        <w:spacing w:before="360" w:after="240" w:line="360" w:lineRule="atLeast"/>
        <w:ind w:left="360"/>
        <w:contextualSpacing w:val="0"/>
        <w:jc w:val="both"/>
        <w:textAlignment w:val="baseline"/>
        <w:rPr>
          <w:rFonts w:ascii="Arial" w:hAnsi="Arial" w:cs="Arial"/>
        </w:rPr>
      </w:pPr>
      <w:r>
        <w:rPr>
          <w:rFonts w:ascii="Arial" w:hAnsi="Arial" w:cs="Arial"/>
        </w:rPr>
        <w:t xml:space="preserve">We appreciate contact </w:t>
      </w:r>
      <w:r w:rsidR="00705205">
        <w:rPr>
          <w:rFonts w:ascii="Arial" w:hAnsi="Arial" w:cs="Arial"/>
        </w:rPr>
        <w:t>details</w:t>
      </w:r>
      <w:r>
        <w:rPr>
          <w:rFonts w:ascii="Arial" w:hAnsi="Arial" w:cs="Arial"/>
        </w:rPr>
        <w:t>, such as email addresses and phone</w:t>
      </w:r>
      <w:r w:rsidR="001B1646">
        <w:rPr>
          <w:rFonts w:ascii="Arial" w:hAnsi="Arial" w:cs="Arial"/>
        </w:rPr>
        <w:t xml:space="preserve"> numbers, are kept</w:t>
      </w:r>
      <w:r>
        <w:rPr>
          <w:rFonts w:ascii="Arial" w:hAnsi="Arial" w:cs="Arial"/>
        </w:rPr>
        <w:t xml:space="preserve"> up to date </w:t>
      </w:r>
      <w:r w:rsidR="00CE1356">
        <w:rPr>
          <w:rFonts w:ascii="Arial" w:hAnsi="Arial" w:cs="Arial"/>
        </w:rPr>
        <w:t xml:space="preserve">with </w:t>
      </w:r>
      <w:r w:rsidR="00AB4809">
        <w:rPr>
          <w:rFonts w:ascii="Arial" w:hAnsi="Arial" w:cs="Arial"/>
        </w:rPr>
        <w:t>us</w:t>
      </w:r>
      <w:r>
        <w:rPr>
          <w:rFonts w:ascii="Arial" w:hAnsi="Arial" w:cs="Arial"/>
        </w:rPr>
        <w:t>. We have</w:t>
      </w:r>
      <w:r w:rsidR="00CE1356">
        <w:rPr>
          <w:rFonts w:ascii="Arial" w:hAnsi="Arial" w:cs="Arial"/>
        </w:rPr>
        <w:t xml:space="preserve"> a</w:t>
      </w:r>
      <w:r>
        <w:rPr>
          <w:rFonts w:ascii="Arial" w:hAnsi="Arial" w:cs="Arial"/>
        </w:rPr>
        <w:t xml:space="preserve"> contacts log with each curator</w:t>
      </w:r>
      <w:r w:rsidR="00CE1356">
        <w:rPr>
          <w:rFonts w:ascii="Arial" w:hAnsi="Arial" w:cs="Arial"/>
        </w:rPr>
        <w:t>’</w:t>
      </w:r>
      <w:r>
        <w:rPr>
          <w:rFonts w:ascii="Arial" w:hAnsi="Arial" w:cs="Arial"/>
        </w:rPr>
        <w:t>s details on it</w:t>
      </w:r>
      <w:r w:rsidR="00CE1356">
        <w:rPr>
          <w:rFonts w:ascii="Arial" w:hAnsi="Arial" w:cs="Arial"/>
        </w:rPr>
        <w:t xml:space="preserve">; </w:t>
      </w:r>
      <w:r w:rsidR="00705205">
        <w:rPr>
          <w:rFonts w:ascii="Arial" w:hAnsi="Arial" w:cs="Arial"/>
        </w:rPr>
        <w:t xml:space="preserve">as well as recording your contact details here, we can also record notes to advise of any days you may not be </w:t>
      </w:r>
      <w:r w:rsidR="00AB4809">
        <w:rPr>
          <w:rFonts w:ascii="Arial" w:hAnsi="Arial" w:cs="Arial"/>
        </w:rPr>
        <w:t>available, as well as any other noteworthy points.</w:t>
      </w:r>
    </w:p>
    <w:p w14:paraId="37023D37" w14:textId="20CFD44C" w:rsidR="00AA10BE" w:rsidRDefault="00AA10BE" w:rsidP="00AA10BE">
      <w:pPr>
        <w:pStyle w:val="ListParagraph"/>
        <w:numPr>
          <w:ilvl w:val="0"/>
          <w:numId w:val="28"/>
        </w:numPr>
        <w:contextualSpacing w:val="0"/>
        <w:rPr>
          <w:rFonts w:ascii="Arial" w:hAnsi="Arial" w:cs="Arial"/>
        </w:rPr>
      </w:pPr>
      <w:r w:rsidRPr="008B465B">
        <w:rPr>
          <w:rFonts w:ascii="Arial" w:hAnsi="Arial" w:cs="Arial"/>
        </w:rPr>
        <w:t xml:space="preserve">Reappointment process 2025 / 2026 </w:t>
      </w:r>
    </w:p>
    <w:p w14:paraId="103F67C3" w14:textId="77777777" w:rsidR="00CE1356" w:rsidRDefault="00CE1356" w:rsidP="00CE1356">
      <w:pPr>
        <w:pStyle w:val="ListParagraph"/>
        <w:ind w:left="360"/>
        <w:contextualSpacing w:val="0"/>
        <w:rPr>
          <w:rFonts w:ascii="Arial" w:hAnsi="Arial" w:cs="Arial"/>
        </w:rPr>
      </w:pPr>
    </w:p>
    <w:p w14:paraId="6010329C" w14:textId="2DB53FA3" w:rsidR="00AB4809" w:rsidRDefault="00AB4809" w:rsidP="00AB4809">
      <w:pPr>
        <w:pStyle w:val="ListParagraph"/>
        <w:ind w:left="360"/>
        <w:contextualSpacing w:val="0"/>
        <w:rPr>
          <w:rFonts w:ascii="Arial" w:hAnsi="Arial" w:cs="Arial"/>
        </w:rPr>
      </w:pPr>
      <w:r>
        <w:rPr>
          <w:rFonts w:ascii="Arial" w:hAnsi="Arial" w:cs="Arial"/>
        </w:rPr>
        <w:t>Anyone who went through the new appointment process in 2021 will be due for reappointment in 2026. We will be contacting you about this next year. It is expected that this process will not be as onerous as the 2021 tranche, but will likely require a new PVG/disclosure to be completed.</w:t>
      </w:r>
    </w:p>
    <w:p w14:paraId="6D5848EB" w14:textId="77777777" w:rsidR="008B465B" w:rsidRDefault="008B465B" w:rsidP="008B465B">
      <w:pPr>
        <w:pStyle w:val="ListParagraph"/>
        <w:ind w:left="360"/>
        <w:contextualSpacing w:val="0"/>
        <w:rPr>
          <w:rFonts w:ascii="Arial" w:hAnsi="Arial" w:cs="Arial"/>
        </w:rPr>
      </w:pPr>
    </w:p>
    <w:p w14:paraId="0E4BB819" w14:textId="12907425" w:rsidR="008B465B" w:rsidRPr="008B465B" w:rsidRDefault="008B465B" w:rsidP="00AA10BE">
      <w:pPr>
        <w:pStyle w:val="ListParagraph"/>
        <w:numPr>
          <w:ilvl w:val="0"/>
          <w:numId w:val="28"/>
        </w:numPr>
        <w:contextualSpacing w:val="0"/>
        <w:rPr>
          <w:rFonts w:ascii="Arial" w:hAnsi="Arial" w:cs="Arial"/>
        </w:rPr>
      </w:pPr>
      <w:r>
        <w:rPr>
          <w:rFonts w:ascii="Arial" w:hAnsi="Arial" w:cs="Arial"/>
        </w:rPr>
        <w:t>AOCB and close</w:t>
      </w:r>
    </w:p>
    <w:p w14:paraId="63E5A2FB" w14:textId="04BFC164" w:rsidR="00AA10BE" w:rsidRDefault="00277C44" w:rsidP="00AA10BE">
      <w:pPr>
        <w:pStyle w:val="Default"/>
        <w:spacing w:line="276" w:lineRule="auto"/>
        <w:jc w:val="both"/>
      </w:pPr>
      <w:r>
        <w:t xml:space="preserve">One attendee raised the issue of difficulties when patients are in a general hospital, more specifically Glasgow Royal Infirmary. </w:t>
      </w:r>
      <w:r w:rsidR="00CE1356">
        <w:t>They w</w:t>
      </w:r>
      <w:r>
        <w:t>ondered if there was anything the tribunal could do regarding getting some better facilities. Ev</w:t>
      </w:r>
      <w:r w:rsidR="00CE1356">
        <w:t>e</w:t>
      </w:r>
      <w:r>
        <w:t xml:space="preserve">n a simple meeting with a patient can often be difficult to facilitate. LD </w:t>
      </w:r>
      <w:r>
        <w:lastRenderedPageBreak/>
        <w:t>and DH note</w:t>
      </w:r>
      <w:r w:rsidR="00CE1356">
        <w:t>d</w:t>
      </w:r>
      <w:r>
        <w:t xml:space="preserve"> that we can look into this and see what we can do to help – we have a meeting about venues regularly and can add this to this discussion topics.</w:t>
      </w:r>
    </w:p>
    <w:p w14:paraId="373DE097" w14:textId="5BDDCB55" w:rsidR="00277C44" w:rsidRDefault="00277C44" w:rsidP="00AA10BE">
      <w:pPr>
        <w:pStyle w:val="Default"/>
        <w:spacing w:line="276" w:lineRule="auto"/>
        <w:jc w:val="both"/>
      </w:pPr>
    </w:p>
    <w:p w14:paraId="66CE6AD8" w14:textId="221A700B" w:rsidR="00277C44" w:rsidRDefault="00277C44" w:rsidP="00AA10BE">
      <w:pPr>
        <w:pStyle w:val="Default"/>
        <w:spacing w:line="276" w:lineRule="auto"/>
        <w:jc w:val="both"/>
      </w:pPr>
      <w:r>
        <w:t>An attendee noted that it would be helpful if more accurate and comprehensive details could be include for RMO</w:t>
      </w:r>
      <w:r w:rsidR="00CE1356">
        <w:t>s</w:t>
      </w:r>
      <w:r>
        <w:t xml:space="preserve"> within applications that are sent on to the </w:t>
      </w:r>
      <w:r w:rsidR="00E912FD">
        <w:t>curators</w:t>
      </w:r>
      <w:r w:rsidR="00CE1356">
        <w:t>.  I</w:t>
      </w:r>
      <w:r w:rsidR="00E912FD">
        <w:t xml:space="preserve">t can often </w:t>
      </w:r>
      <w:r w:rsidR="00CE1356">
        <w:t>b</w:t>
      </w:r>
      <w:r w:rsidR="00E912FD">
        <w:t>e a struggle to get in touch with an RMO quickly. Another attendee advised that she had been told the process was for RMOs to leave certain details off applications to prevent the patient getting direct contact information.</w:t>
      </w:r>
    </w:p>
    <w:p w14:paraId="4914035E" w14:textId="1FD20CC2" w:rsidR="00E912FD" w:rsidRDefault="00E912FD" w:rsidP="00AA10BE">
      <w:pPr>
        <w:pStyle w:val="Default"/>
        <w:spacing w:line="276" w:lineRule="auto"/>
        <w:jc w:val="both"/>
      </w:pPr>
    </w:p>
    <w:p w14:paraId="58403F9F" w14:textId="1EBBDCC7" w:rsidR="00E912FD" w:rsidRDefault="00E912FD" w:rsidP="00AA10BE">
      <w:pPr>
        <w:pStyle w:val="Default"/>
        <w:spacing w:line="276" w:lineRule="auto"/>
        <w:jc w:val="both"/>
      </w:pPr>
      <w:r>
        <w:t>One attend asked if the fee review will include looking at the upper limit that is set for expert reports. The current limit is almost always not enough to cover the cost of an expert report. The current process is that curators can contact MHTS and ask for permission to exceed the limit, and that will continue for now, but we can look at this as part of the wider review.</w:t>
      </w:r>
    </w:p>
    <w:p w14:paraId="281193F0" w14:textId="0E377E71" w:rsidR="00F248A5" w:rsidRDefault="00F248A5" w:rsidP="00AA10BE">
      <w:pPr>
        <w:pStyle w:val="Default"/>
        <w:spacing w:line="276" w:lineRule="auto"/>
        <w:jc w:val="both"/>
      </w:pPr>
    </w:p>
    <w:p w14:paraId="01FA6C80" w14:textId="0ADDC860" w:rsidR="001B1646" w:rsidRDefault="001B1646" w:rsidP="00AA10BE">
      <w:pPr>
        <w:pStyle w:val="Default"/>
        <w:spacing w:line="276" w:lineRule="auto"/>
        <w:jc w:val="both"/>
      </w:pPr>
      <w:r>
        <w:t xml:space="preserve">The final point </w:t>
      </w:r>
      <w:r w:rsidR="004A43FF">
        <w:t>made was</w:t>
      </w:r>
      <w:r>
        <w:t xml:space="preserve"> about </w:t>
      </w:r>
      <w:r w:rsidR="00375E71">
        <w:t xml:space="preserve">application </w:t>
      </w:r>
      <w:r>
        <w:t>paperwork, there often seems to be a lot of incorrect o</w:t>
      </w:r>
      <w:r w:rsidR="00F52DE2">
        <w:t>r</w:t>
      </w:r>
      <w:r>
        <w:t xml:space="preserve"> missing information in this paperwork – one example is that paperwork is still noting Blythswood House as the place where the patient is, however no patients are currently there, they are all in Stobhill as work is due to be undertaken in Blythswood house.</w:t>
      </w:r>
    </w:p>
    <w:p w14:paraId="17BF2CFC" w14:textId="1C2D7CB1" w:rsidR="00375E71" w:rsidRDefault="00375E71" w:rsidP="00AA10BE">
      <w:pPr>
        <w:pStyle w:val="Default"/>
        <w:spacing w:line="276" w:lineRule="auto"/>
        <w:jc w:val="both"/>
      </w:pPr>
    </w:p>
    <w:p w14:paraId="18154E2C" w14:textId="285FEA41" w:rsidR="00375E71" w:rsidRDefault="00375E71" w:rsidP="00AA10BE">
      <w:pPr>
        <w:pStyle w:val="Default"/>
        <w:spacing w:line="276" w:lineRule="auto"/>
        <w:jc w:val="both"/>
      </w:pPr>
      <w:r>
        <w:lastRenderedPageBreak/>
        <w:t>DH thank</w:t>
      </w:r>
      <w:r w:rsidR="00F52DE2">
        <w:t>ed</w:t>
      </w:r>
      <w:r>
        <w:t xml:space="preserve"> curators for all that they contribute to the tribunal process in protecting the rights of patients. </w:t>
      </w:r>
    </w:p>
    <w:p w14:paraId="4640DD33" w14:textId="4172D677" w:rsidR="001B1646" w:rsidRDefault="001B1646" w:rsidP="00AA10BE">
      <w:pPr>
        <w:pStyle w:val="Default"/>
        <w:pBdr>
          <w:bottom w:val="single" w:sz="6" w:space="1" w:color="auto"/>
        </w:pBdr>
        <w:spacing w:line="276" w:lineRule="auto"/>
        <w:jc w:val="both"/>
      </w:pPr>
    </w:p>
    <w:p w14:paraId="2CDCAFE3" w14:textId="29545FFF" w:rsidR="001B1646" w:rsidRDefault="001B1646" w:rsidP="00AA10BE">
      <w:pPr>
        <w:pStyle w:val="Default"/>
        <w:spacing w:line="276" w:lineRule="auto"/>
        <w:jc w:val="both"/>
      </w:pPr>
    </w:p>
    <w:p w14:paraId="24F38CE2" w14:textId="6B4AAD5D" w:rsidR="001B1646" w:rsidRDefault="001B1646" w:rsidP="00AA10BE">
      <w:pPr>
        <w:pStyle w:val="Default"/>
        <w:spacing w:line="276" w:lineRule="auto"/>
        <w:jc w:val="both"/>
      </w:pPr>
      <w:r>
        <w:t>End of Note</w:t>
      </w:r>
    </w:p>
    <w:p w14:paraId="54ECEFB1" w14:textId="77777777" w:rsidR="00F248A5" w:rsidRPr="00277C44" w:rsidRDefault="00F248A5" w:rsidP="00AA10BE">
      <w:pPr>
        <w:pStyle w:val="Default"/>
        <w:spacing w:line="276" w:lineRule="auto"/>
        <w:jc w:val="both"/>
      </w:pPr>
    </w:p>
    <w:sectPr w:rsidR="00F248A5" w:rsidRPr="00277C44" w:rsidSect="00AA10BE">
      <w:pgSz w:w="11906" w:h="16838"/>
      <w:pgMar w:top="113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8726B"/>
    <w:multiLevelType w:val="hybridMultilevel"/>
    <w:tmpl w:val="384E8032"/>
    <w:lvl w:ilvl="0" w:tplc="15D6005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51579C"/>
    <w:multiLevelType w:val="hybridMultilevel"/>
    <w:tmpl w:val="700E5146"/>
    <w:lvl w:ilvl="0" w:tplc="2E2CC4DA">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0DF6D8F"/>
    <w:multiLevelType w:val="hybridMultilevel"/>
    <w:tmpl w:val="77FC93BE"/>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8001D7"/>
    <w:multiLevelType w:val="hybridMultilevel"/>
    <w:tmpl w:val="B63A7CF4"/>
    <w:lvl w:ilvl="0" w:tplc="D344543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FA3FEC"/>
    <w:multiLevelType w:val="hybridMultilevel"/>
    <w:tmpl w:val="0AFE222C"/>
    <w:lvl w:ilvl="0" w:tplc="549E8E56">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65F3F1F"/>
    <w:multiLevelType w:val="hybridMultilevel"/>
    <w:tmpl w:val="7A044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184F03"/>
    <w:multiLevelType w:val="hybridMultilevel"/>
    <w:tmpl w:val="1ABACD92"/>
    <w:lvl w:ilvl="0" w:tplc="0809000F">
      <w:start w:val="2"/>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0B95B6C"/>
    <w:multiLevelType w:val="hybridMultilevel"/>
    <w:tmpl w:val="06E270F0"/>
    <w:lvl w:ilvl="0" w:tplc="AA1807E6">
      <w:start w:val="1"/>
      <w:numFmt w:val="decimal"/>
      <w:lvlText w:val="%1."/>
      <w:lvlJc w:val="left"/>
      <w:pPr>
        <w:ind w:left="360" w:hanging="360"/>
      </w:pPr>
      <w:rPr>
        <w:b/>
      </w:rPr>
    </w:lvl>
    <w:lvl w:ilvl="1" w:tplc="9F38CF10">
      <w:start w:val="1"/>
      <w:numFmt w:val="lowerRoman"/>
      <w:lvlText w:val="(%2)"/>
      <w:lvlJc w:val="left"/>
      <w:pPr>
        <w:ind w:left="1070" w:hanging="360"/>
      </w:pPr>
      <w:rPr>
        <w:rFonts w:hint="default"/>
      </w:rPr>
    </w:lvl>
    <w:lvl w:ilvl="2" w:tplc="F6E41094">
      <w:numFmt w:val="bullet"/>
      <w:lvlText w:val="-"/>
      <w:lvlJc w:val="left"/>
      <w:pPr>
        <w:ind w:left="1980" w:hanging="360"/>
      </w:pPr>
      <w:rPr>
        <w:rFonts w:ascii="Arial" w:eastAsia="Times New Roman" w:hAnsi="Arial" w:cs="Arial" w:hint="default"/>
      </w:rPr>
    </w:lvl>
    <w:lvl w:ilvl="3" w:tplc="1F96210C">
      <w:start w:val="2"/>
      <w:numFmt w:val="bullet"/>
      <w:lvlText w:val="–"/>
      <w:lvlJc w:val="left"/>
      <w:pPr>
        <w:ind w:left="2520" w:hanging="360"/>
      </w:pPr>
      <w:rPr>
        <w:rFonts w:ascii="Arial" w:eastAsia="Times New Roman" w:hAnsi="Arial" w:cs="Arial"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4DB7E28"/>
    <w:multiLevelType w:val="hybridMultilevel"/>
    <w:tmpl w:val="852ECA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5C33749"/>
    <w:multiLevelType w:val="hybridMultilevel"/>
    <w:tmpl w:val="384E8032"/>
    <w:lvl w:ilvl="0" w:tplc="15D6005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425B16"/>
    <w:multiLevelType w:val="hybridMultilevel"/>
    <w:tmpl w:val="6F58E444"/>
    <w:lvl w:ilvl="0" w:tplc="38DE2E4C">
      <w:start w:val="1"/>
      <w:numFmt w:val="lowerRoman"/>
      <w:lvlText w:val="(%1)"/>
      <w:lvlJc w:val="left"/>
      <w:pPr>
        <w:ind w:left="720" w:hanging="72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2393D9B"/>
    <w:multiLevelType w:val="hybridMultilevel"/>
    <w:tmpl w:val="B6A6AD36"/>
    <w:lvl w:ilvl="0" w:tplc="15D6005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BA27B5"/>
    <w:multiLevelType w:val="hybridMultilevel"/>
    <w:tmpl w:val="2B0610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70F58BA"/>
    <w:multiLevelType w:val="hybridMultilevel"/>
    <w:tmpl w:val="451C965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43070E8"/>
    <w:multiLevelType w:val="hybridMultilevel"/>
    <w:tmpl w:val="FEF47672"/>
    <w:lvl w:ilvl="0" w:tplc="0809000F">
      <w:start w:val="1"/>
      <w:numFmt w:val="decimal"/>
      <w:lvlText w:val="%1."/>
      <w:lvlJc w:val="left"/>
      <w:pPr>
        <w:ind w:left="360" w:hanging="360"/>
      </w:pPr>
      <w:rPr>
        <w:rFonts w:hint="default"/>
      </w:rPr>
    </w:lvl>
    <w:lvl w:ilvl="1" w:tplc="9F38CF10">
      <w:start w:val="1"/>
      <w:numFmt w:val="lowerRoman"/>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4FD3395"/>
    <w:multiLevelType w:val="hybridMultilevel"/>
    <w:tmpl w:val="3DA8A240"/>
    <w:lvl w:ilvl="0" w:tplc="7854A39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732609E"/>
    <w:multiLevelType w:val="hybridMultilevel"/>
    <w:tmpl w:val="ED8A463C"/>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7FB7BCC"/>
    <w:multiLevelType w:val="hybridMultilevel"/>
    <w:tmpl w:val="25164414"/>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8" w15:restartNumberingAfterBreak="0">
    <w:nsid w:val="5FA74EDE"/>
    <w:multiLevelType w:val="hybridMultilevel"/>
    <w:tmpl w:val="384E8032"/>
    <w:lvl w:ilvl="0" w:tplc="15D6005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0C06372"/>
    <w:multiLevelType w:val="hybridMultilevel"/>
    <w:tmpl w:val="2794AE38"/>
    <w:lvl w:ilvl="0" w:tplc="15D6005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DE0968"/>
    <w:multiLevelType w:val="hybridMultilevel"/>
    <w:tmpl w:val="67DE4FB8"/>
    <w:lvl w:ilvl="0" w:tplc="55DAEF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4794A16"/>
    <w:multiLevelType w:val="hybridMultilevel"/>
    <w:tmpl w:val="44B2B126"/>
    <w:lvl w:ilvl="0" w:tplc="A746D992">
      <w:start w:val="2"/>
      <w:numFmt w:val="lowerRoman"/>
      <w:lvlText w:val="(%1)"/>
      <w:lvlJc w:val="left"/>
      <w:pPr>
        <w:ind w:left="5760" w:hanging="720"/>
      </w:pPr>
      <w:rPr>
        <w:rFonts w:hint="default"/>
        <w:b/>
      </w:rPr>
    </w:lvl>
    <w:lvl w:ilvl="1" w:tplc="08090019" w:tentative="1">
      <w:start w:val="1"/>
      <w:numFmt w:val="lowerLetter"/>
      <w:lvlText w:val="%2."/>
      <w:lvlJc w:val="left"/>
      <w:pPr>
        <w:ind w:left="6120" w:hanging="360"/>
      </w:pPr>
    </w:lvl>
    <w:lvl w:ilvl="2" w:tplc="0809001B" w:tentative="1">
      <w:start w:val="1"/>
      <w:numFmt w:val="lowerRoman"/>
      <w:lvlText w:val="%3."/>
      <w:lvlJc w:val="right"/>
      <w:pPr>
        <w:ind w:left="6840" w:hanging="180"/>
      </w:pPr>
    </w:lvl>
    <w:lvl w:ilvl="3" w:tplc="0809000F" w:tentative="1">
      <w:start w:val="1"/>
      <w:numFmt w:val="decimal"/>
      <w:lvlText w:val="%4."/>
      <w:lvlJc w:val="left"/>
      <w:pPr>
        <w:ind w:left="7560" w:hanging="360"/>
      </w:pPr>
    </w:lvl>
    <w:lvl w:ilvl="4" w:tplc="08090019" w:tentative="1">
      <w:start w:val="1"/>
      <w:numFmt w:val="lowerLetter"/>
      <w:lvlText w:val="%5."/>
      <w:lvlJc w:val="left"/>
      <w:pPr>
        <w:ind w:left="8280" w:hanging="360"/>
      </w:pPr>
    </w:lvl>
    <w:lvl w:ilvl="5" w:tplc="0809001B" w:tentative="1">
      <w:start w:val="1"/>
      <w:numFmt w:val="lowerRoman"/>
      <w:lvlText w:val="%6."/>
      <w:lvlJc w:val="right"/>
      <w:pPr>
        <w:ind w:left="9000" w:hanging="180"/>
      </w:pPr>
    </w:lvl>
    <w:lvl w:ilvl="6" w:tplc="0809000F" w:tentative="1">
      <w:start w:val="1"/>
      <w:numFmt w:val="decimal"/>
      <w:lvlText w:val="%7."/>
      <w:lvlJc w:val="left"/>
      <w:pPr>
        <w:ind w:left="9720" w:hanging="360"/>
      </w:pPr>
    </w:lvl>
    <w:lvl w:ilvl="7" w:tplc="08090019" w:tentative="1">
      <w:start w:val="1"/>
      <w:numFmt w:val="lowerLetter"/>
      <w:lvlText w:val="%8."/>
      <w:lvlJc w:val="left"/>
      <w:pPr>
        <w:ind w:left="10440" w:hanging="360"/>
      </w:pPr>
    </w:lvl>
    <w:lvl w:ilvl="8" w:tplc="0809001B" w:tentative="1">
      <w:start w:val="1"/>
      <w:numFmt w:val="lowerRoman"/>
      <w:lvlText w:val="%9."/>
      <w:lvlJc w:val="right"/>
      <w:pPr>
        <w:ind w:left="11160" w:hanging="180"/>
      </w:pPr>
    </w:lvl>
  </w:abstractNum>
  <w:abstractNum w:abstractNumId="22" w15:restartNumberingAfterBreak="0">
    <w:nsid w:val="67AF6E92"/>
    <w:multiLevelType w:val="hybridMultilevel"/>
    <w:tmpl w:val="53D228FC"/>
    <w:lvl w:ilvl="0" w:tplc="9F38CF10">
      <w:start w:val="1"/>
      <w:numFmt w:val="lowerRoman"/>
      <w:lvlText w:val="(%1)"/>
      <w:lvlJc w:val="left"/>
      <w:pPr>
        <w:ind w:left="360" w:hanging="360"/>
      </w:pPr>
      <w:rPr>
        <w:rFonts w:hint="default"/>
        <w:b/>
      </w:rPr>
    </w:lvl>
    <w:lvl w:ilvl="1" w:tplc="9F38CF10">
      <w:start w:val="1"/>
      <w:numFmt w:val="lowerRoman"/>
      <w:lvlText w:val="(%2)"/>
      <w:lvlJc w:val="left"/>
      <w:pPr>
        <w:ind w:left="1070" w:hanging="360"/>
      </w:pPr>
      <w:rPr>
        <w:rFonts w:hint="default"/>
      </w:rPr>
    </w:lvl>
    <w:lvl w:ilvl="2" w:tplc="F6E41094">
      <w:numFmt w:val="bullet"/>
      <w:lvlText w:val="-"/>
      <w:lvlJc w:val="left"/>
      <w:pPr>
        <w:ind w:left="1980" w:hanging="360"/>
      </w:pPr>
      <w:rPr>
        <w:rFonts w:ascii="Arial" w:eastAsia="Times New Roman" w:hAnsi="Arial" w:cs="Arial" w:hint="default"/>
      </w:rPr>
    </w:lvl>
    <w:lvl w:ilvl="3" w:tplc="1F96210C">
      <w:start w:val="2"/>
      <w:numFmt w:val="bullet"/>
      <w:lvlText w:val="–"/>
      <w:lvlJc w:val="left"/>
      <w:pPr>
        <w:ind w:left="2520" w:hanging="360"/>
      </w:pPr>
      <w:rPr>
        <w:rFonts w:ascii="Arial" w:eastAsia="Times New Roman" w:hAnsi="Arial" w:cs="Arial"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7F72B1F"/>
    <w:multiLevelType w:val="hybridMultilevel"/>
    <w:tmpl w:val="9488B070"/>
    <w:lvl w:ilvl="0" w:tplc="B778155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B0E53BB"/>
    <w:multiLevelType w:val="hybridMultilevel"/>
    <w:tmpl w:val="624467E4"/>
    <w:lvl w:ilvl="0" w:tplc="4F36465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BDA4A1A"/>
    <w:multiLevelType w:val="hybridMultilevel"/>
    <w:tmpl w:val="9D80B5B6"/>
    <w:lvl w:ilvl="0" w:tplc="FDAC416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2950095"/>
    <w:multiLevelType w:val="hybridMultilevel"/>
    <w:tmpl w:val="2794AE38"/>
    <w:lvl w:ilvl="0" w:tplc="15D6005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3F418AB"/>
    <w:multiLevelType w:val="hybridMultilevel"/>
    <w:tmpl w:val="99A86D22"/>
    <w:lvl w:ilvl="0" w:tplc="0809000F">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0"/>
  </w:num>
  <w:num w:numId="2">
    <w:abstractNumId w:val="13"/>
  </w:num>
  <w:num w:numId="3">
    <w:abstractNumId w:val="7"/>
  </w:num>
  <w:num w:numId="4">
    <w:abstractNumId w:val="21"/>
  </w:num>
  <w:num w:numId="5">
    <w:abstractNumId w:val="4"/>
  </w:num>
  <w:num w:numId="6">
    <w:abstractNumId w:val="3"/>
  </w:num>
  <w:num w:numId="7">
    <w:abstractNumId w:val="25"/>
  </w:num>
  <w:num w:numId="8">
    <w:abstractNumId w:val="23"/>
  </w:num>
  <w:num w:numId="9">
    <w:abstractNumId w:val="6"/>
  </w:num>
  <w:num w:numId="10">
    <w:abstractNumId w:val="15"/>
  </w:num>
  <w:num w:numId="11">
    <w:abstractNumId w:val="12"/>
  </w:num>
  <w:num w:numId="12">
    <w:abstractNumId w:val="20"/>
  </w:num>
  <w:num w:numId="13">
    <w:abstractNumId w:val="24"/>
  </w:num>
  <w:num w:numId="14">
    <w:abstractNumId w:val="1"/>
  </w:num>
  <w:num w:numId="15">
    <w:abstractNumId w:val="5"/>
  </w:num>
  <w:num w:numId="16">
    <w:abstractNumId w:val="17"/>
  </w:num>
  <w:num w:numId="17">
    <w:abstractNumId w:val="2"/>
  </w:num>
  <w:num w:numId="18">
    <w:abstractNumId w:val="27"/>
  </w:num>
  <w:num w:numId="19">
    <w:abstractNumId w:val="14"/>
  </w:num>
  <w:num w:numId="20">
    <w:abstractNumId w:val="19"/>
  </w:num>
  <w:num w:numId="21">
    <w:abstractNumId w:val="16"/>
  </w:num>
  <w:num w:numId="22">
    <w:abstractNumId w:val="9"/>
  </w:num>
  <w:num w:numId="23">
    <w:abstractNumId w:val="18"/>
  </w:num>
  <w:num w:numId="24">
    <w:abstractNumId w:val="0"/>
  </w:num>
  <w:num w:numId="25">
    <w:abstractNumId w:val="11"/>
  </w:num>
  <w:num w:numId="26">
    <w:abstractNumId w:val="26"/>
  </w:num>
  <w:num w:numId="27">
    <w:abstractNumId w:val="8"/>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E84"/>
    <w:rsid w:val="000074E8"/>
    <w:rsid w:val="00013214"/>
    <w:rsid w:val="00013915"/>
    <w:rsid w:val="00020930"/>
    <w:rsid w:val="0003448A"/>
    <w:rsid w:val="0003568E"/>
    <w:rsid w:val="000359CF"/>
    <w:rsid w:val="00036B25"/>
    <w:rsid w:val="00050168"/>
    <w:rsid w:val="00057615"/>
    <w:rsid w:val="00062BE2"/>
    <w:rsid w:val="00063C89"/>
    <w:rsid w:val="000678A3"/>
    <w:rsid w:val="00075B5C"/>
    <w:rsid w:val="000832E8"/>
    <w:rsid w:val="00090C70"/>
    <w:rsid w:val="000A2956"/>
    <w:rsid w:val="000A62FE"/>
    <w:rsid w:val="000A6C94"/>
    <w:rsid w:val="000A754E"/>
    <w:rsid w:val="000D1CF5"/>
    <w:rsid w:val="000E44F0"/>
    <w:rsid w:val="00112888"/>
    <w:rsid w:val="001135D5"/>
    <w:rsid w:val="00113BE3"/>
    <w:rsid w:val="00117242"/>
    <w:rsid w:val="00121094"/>
    <w:rsid w:val="0012387F"/>
    <w:rsid w:val="001256D9"/>
    <w:rsid w:val="00125EE6"/>
    <w:rsid w:val="0012605F"/>
    <w:rsid w:val="00131863"/>
    <w:rsid w:val="00135234"/>
    <w:rsid w:val="00135C34"/>
    <w:rsid w:val="00135E49"/>
    <w:rsid w:val="00140EA2"/>
    <w:rsid w:val="00143D8E"/>
    <w:rsid w:val="00146365"/>
    <w:rsid w:val="00150B3D"/>
    <w:rsid w:val="001606AE"/>
    <w:rsid w:val="0016223F"/>
    <w:rsid w:val="00164963"/>
    <w:rsid w:val="00166DE4"/>
    <w:rsid w:val="00170206"/>
    <w:rsid w:val="00170485"/>
    <w:rsid w:val="00171478"/>
    <w:rsid w:val="001A394C"/>
    <w:rsid w:val="001A5DE8"/>
    <w:rsid w:val="001B0FEF"/>
    <w:rsid w:val="001B1646"/>
    <w:rsid w:val="001D51C9"/>
    <w:rsid w:val="001E384F"/>
    <w:rsid w:val="001F62F7"/>
    <w:rsid w:val="001F660B"/>
    <w:rsid w:val="00205DA7"/>
    <w:rsid w:val="00220BB3"/>
    <w:rsid w:val="002234F1"/>
    <w:rsid w:val="002276F1"/>
    <w:rsid w:val="0023175C"/>
    <w:rsid w:val="00235E4A"/>
    <w:rsid w:val="002463B5"/>
    <w:rsid w:val="00250D86"/>
    <w:rsid w:val="00252CF6"/>
    <w:rsid w:val="00257639"/>
    <w:rsid w:val="0026206E"/>
    <w:rsid w:val="002640EE"/>
    <w:rsid w:val="002767B1"/>
    <w:rsid w:val="00277917"/>
    <w:rsid w:val="00277C44"/>
    <w:rsid w:val="002C146A"/>
    <w:rsid w:val="002C1F82"/>
    <w:rsid w:val="002D3DFE"/>
    <w:rsid w:val="002D755F"/>
    <w:rsid w:val="002E3805"/>
    <w:rsid w:val="002F0539"/>
    <w:rsid w:val="003137E4"/>
    <w:rsid w:val="003229CD"/>
    <w:rsid w:val="00323D42"/>
    <w:rsid w:val="003327F3"/>
    <w:rsid w:val="003420CB"/>
    <w:rsid w:val="00345F58"/>
    <w:rsid w:val="003524CF"/>
    <w:rsid w:val="00357530"/>
    <w:rsid w:val="00360994"/>
    <w:rsid w:val="00366D0D"/>
    <w:rsid w:val="00371B54"/>
    <w:rsid w:val="00371C89"/>
    <w:rsid w:val="00375E71"/>
    <w:rsid w:val="0037619B"/>
    <w:rsid w:val="003841F1"/>
    <w:rsid w:val="003A1305"/>
    <w:rsid w:val="003A1F01"/>
    <w:rsid w:val="003A39D6"/>
    <w:rsid w:val="003D3282"/>
    <w:rsid w:val="003D3671"/>
    <w:rsid w:val="003D38D1"/>
    <w:rsid w:val="003E052F"/>
    <w:rsid w:val="003E45F1"/>
    <w:rsid w:val="003E7E84"/>
    <w:rsid w:val="003F1CA5"/>
    <w:rsid w:val="00417598"/>
    <w:rsid w:val="00442FA1"/>
    <w:rsid w:val="0044434B"/>
    <w:rsid w:val="00445338"/>
    <w:rsid w:val="00450D82"/>
    <w:rsid w:val="00462F07"/>
    <w:rsid w:val="00474B9B"/>
    <w:rsid w:val="004756C1"/>
    <w:rsid w:val="00483B55"/>
    <w:rsid w:val="00485D38"/>
    <w:rsid w:val="00491E86"/>
    <w:rsid w:val="00494EBB"/>
    <w:rsid w:val="004A2BF1"/>
    <w:rsid w:val="004A3937"/>
    <w:rsid w:val="004A43FF"/>
    <w:rsid w:val="004B02E3"/>
    <w:rsid w:val="004B0F49"/>
    <w:rsid w:val="004B427E"/>
    <w:rsid w:val="004B5797"/>
    <w:rsid w:val="004E223F"/>
    <w:rsid w:val="004E7C32"/>
    <w:rsid w:val="005036BA"/>
    <w:rsid w:val="005123E8"/>
    <w:rsid w:val="00513A20"/>
    <w:rsid w:val="00526A63"/>
    <w:rsid w:val="00540250"/>
    <w:rsid w:val="00566535"/>
    <w:rsid w:val="005726ED"/>
    <w:rsid w:val="00573DA6"/>
    <w:rsid w:val="005B0395"/>
    <w:rsid w:val="005B12ED"/>
    <w:rsid w:val="005B7A42"/>
    <w:rsid w:val="005C362F"/>
    <w:rsid w:val="005C3AF8"/>
    <w:rsid w:val="005D0548"/>
    <w:rsid w:val="005E5701"/>
    <w:rsid w:val="005E6BC7"/>
    <w:rsid w:val="005F066B"/>
    <w:rsid w:val="005F081A"/>
    <w:rsid w:val="005F4FEE"/>
    <w:rsid w:val="00602946"/>
    <w:rsid w:val="006070E9"/>
    <w:rsid w:val="00607678"/>
    <w:rsid w:val="00607B88"/>
    <w:rsid w:val="0061386B"/>
    <w:rsid w:val="00623AA3"/>
    <w:rsid w:val="00630D75"/>
    <w:rsid w:val="00634728"/>
    <w:rsid w:val="0066014E"/>
    <w:rsid w:val="00691275"/>
    <w:rsid w:val="006A002A"/>
    <w:rsid w:val="006A252F"/>
    <w:rsid w:val="006A34EE"/>
    <w:rsid w:val="006A5175"/>
    <w:rsid w:val="006B03DD"/>
    <w:rsid w:val="006B3FF2"/>
    <w:rsid w:val="006B61BA"/>
    <w:rsid w:val="007032BD"/>
    <w:rsid w:val="00705205"/>
    <w:rsid w:val="007100A2"/>
    <w:rsid w:val="007115C7"/>
    <w:rsid w:val="007178E3"/>
    <w:rsid w:val="007270CD"/>
    <w:rsid w:val="00731C88"/>
    <w:rsid w:val="00737E27"/>
    <w:rsid w:val="00741254"/>
    <w:rsid w:val="00744C70"/>
    <w:rsid w:val="00746369"/>
    <w:rsid w:val="00751840"/>
    <w:rsid w:val="00751DCE"/>
    <w:rsid w:val="00762906"/>
    <w:rsid w:val="00763873"/>
    <w:rsid w:val="00763E0D"/>
    <w:rsid w:val="007729CD"/>
    <w:rsid w:val="00773A14"/>
    <w:rsid w:val="007850A7"/>
    <w:rsid w:val="007A6C99"/>
    <w:rsid w:val="007B20E2"/>
    <w:rsid w:val="007B5AC8"/>
    <w:rsid w:val="007D353A"/>
    <w:rsid w:val="007E2AAF"/>
    <w:rsid w:val="007E6C5D"/>
    <w:rsid w:val="007F312A"/>
    <w:rsid w:val="007F6BC4"/>
    <w:rsid w:val="0080152F"/>
    <w:rsid w:val="00805FC5"/>
    <w:rsid w:val="008072C8"/>
    <w:rsid w:val="008142E8"/>
    <w:rsid w:val="0082216E"/>
    <w:rsid w:val="0083518A"/>
    <w:rsid w:val="0084153F"/>
    <w:rsid w:val="008472AB"/>
    <w:rsid w:val="00857284"/>
    <w:rsid w:val="008674AC"/>
    <w:rsid w:val="008713BC"/>
    <w:rsid w:val="0088447D"/>
    <w:rsid w:val="0088544E"/>
    <w:rsid w:val="00887053"/>
    <w:rsid w:val="00895B05"/>
    <w:rsid w:val="008972AD"/>
    <w:rsid w:val="008A47FC"/>
    <w:rsid w:val="008B465B"/>
    <w:rsid w:val="008B51F8"/>
    <w:rsid w:val="008C0465"/>
    <w:rsid w:val="008C0C2F"/>
    <w:rsid w:val="008C5DB7"/>
    <w:rsid w:val="008D1930"/>
    <w:rsid w:val="008F151C"/>
    <w:rsid w:val="008F52D2"/>
    <w:rsid w:val="00904684"/>
    <w:rsid w:val="00906978"/>
    <w:rsid w:val="00913D3B"/>
    <w:rsid w:val="00922845"/>
    <w:rsid w:val="00925F1E"/>
    <w:rsid w:val="00933CAC"/>
    <w:rsid w:val="0094052B"/>
    <w:rsid w:val="00941A0E"/>
    <w:rsid w:val="009430F8"/>
    <w:rsid w:val="00947FB7"/>
    <w:rsid w:val="00951CCD"/>
    <w:rsid w:val="00971CC3"/>
    <w:rsid w:val="00974B19"/>
    <w:rsid w:val="00984171"/>
    <w:rsid w:val="00985B12"/>
    <w:rsid w:val="00991164"/>
    <w:rsid w:val="00994373"/>
    <w:rsid w:val="00994747"/>
    <w:rsid w:val="009A613F"/>
    <w:rsid w:val="009A7CE5"/>
    <w:rsid w:val="009B33C4"/>
    <w:rsid w:val="009B6503"/>
    <w:rsid w:val="009B7D57"/>
    <w:rsid w:val="009C2D93"/>
    <w:rsid w:val="009C588D"/>
    <w:rsid w:val="009C7082"/>
    <w:rsid w:val="009C779C"/>
    <w:rsid w:val="009C7E9F"/>
    <w:rsid w:val="009D2B01"/>
    <w:rsid w:val="009D52A8"/>
    <w:rsid w:val="009D5AEA"/>
    <w:rsid w:val="009D5CAA"/>
    <w:rsid w:val="009E053D"/>
    <w:rsid w:val="009E1E51"/>
    <w:rsid w:val="009E7A60"/>
    <w:rsid w:val="009F7411"/>
    <w:rsid w:val="00A40986"/>
    <w:rsid w:val="00A44175"/>
    <w:rsid w:val="00A47E3E"/>
    <w:rsid w:val="00A52439"/>
    <w:rsid w:val="00A54CB1"/>
    <w:rsid w:val="00A707A7"/>
    <w:rsid w:val="00A90907"/>
    <w:rsid w:val="00A9363A"/>
    <w:rsid w:val="00A93F22"/>
    <w:rsid w:val="00AA10BE"/>
    <w:rsid w:val="00AA13A5"/>
    <w:rsid w:val="00AB34BB"/>
    <w:rsid w:val="00AB4809"/>
    <w:rsid w:val="00AB7D8D"/>
    <w:rsid w:val="00AC2E07"/>
    <w:rsid w:val="00AC6F99"/>
    <w:rsid w:val="00AD5047"/>
    <w:rsid w:val="00AD5524"/>
    <w:rsid w:val="00AD5EC4"/>
    <w:rsid w:val="00B02E98"/>
    <w:rsid w:val="00B034BC"/>
    <w:rsid w:val="00B0511C"/>
    <w:rsid w:val="00B06A18"/>
    <w:rsid w:val="00B06D8F"/>
    <w:rsid w:val="00B10745"/>
    <w:rsid w:val="00B15961"/>
    <w:rsid w:val="00B2612D"/>
    <w:rsid w:val="00B266A6"/>
    <w:rsid w:val="00B313C6"/>
    <w:rsid w:val="00B35EB9"/>
    <w:rsid w:val="00B4434D"/>
    <w:rsid w:val="00B463C1"/>
    <w:rsid w:val="00B52F89"/>
    <w:rsid w:val="00B601C8"/>
    <w:rsid w:val="00B75FB2"/>
    <w:rsid w:val="00B93D13"/>
    <w:rsid w:val="00BA044E"/>
    <w:rsid w:val="00BA1564"/>
    <w:rsid w:val="00BA35A1"/>
    <w:rsid w:val="00BA40E1"/>
    <w:rsid w:val="00BA625F"/>
    <w:rsid w:val="00BB2032"/>
    <w:rsid w:val="00BB234F"/>
    <w:rsid w:val="00BB4E13"/>
    <w:rsid w:val="00BC58EF"/>
    <w:rsid w:val="00BC5A0B"/>
    <w:rsid w:val="00BD1F9D"/>
    <w:rsid w:val="00BE0C46"/>
    <w:rsid w:val="00C30C92"/>
    <w:rsid w:val="00C33EF9"/>
    <w:rsid w:val="00C3634D"/>
    <w:rsid w:val="00C54A32"/>
    <w:rsid w:val="00C563EA"/>
    <w:rsid w:val="00C65018"/>
    <w:rsid w:val="00C72A14"/>
    <w:rsid w:val="00C86051"/>
    <w:rsid w:val="00CA2100"/>
    <w:rsid w:val="00CA274E"/>
    <w:rsid w:val="00CB083D"/>
    <w:rsid w:val="00CB2810"/>
    <w:rsid w:val="00CB6488"/>
    <w:rsid w:val="00CC2793"/>
    <w:rsid w:val="00CC280D"/>
    <w:rsid w:val="00CC4973"/>
    <w:rsid w:val="00CC5585"/>
    <w:rsid w:val="00CD191B"/>
    <w:rsid w:val="00CE1356"/>
    <w:rsid w:val="00CF0CC0"/>
    <w:rsid w:val="00D02912"/>
    <w:rsid w:val="00D13B5A"/>
    <w:rsid w:val="00D163DB"/>
    <w:rsid w:val="00D21DED"/>
    <w:rsid w:val="00D36518"/>
    <w:rsid w:val="00D36F1B"/>
    <w:rsid w:val="00D479E3"/>
    <w:rsid w:val="00D5097D"/>
    <w:rsid w:val="00D5268B"/>
    <w:rsid w:val="00D539C6"/>
    <w:rsid w:val="00D600AF"/>
    <w:rsid w:val="00D65280"/>
    <w:rsid w:val="00D65290"/>
    <w:rsid w:val="00D65E3A"/>
    <w:rsid w:val="00D84C83"/>
    <w:rsid w:val="00D94CB5"/>
    <w:rsid w:val="00DB28D1"/>
    <w:rsid w:val="00DB68DB"/>
    <w:rsid w:val="00DC4C4E"/>
    <w:rsid w:val="00DC4D80"/>
    <w:rsid w:val="00DC739D"/>
    <w:rsid w:val="00DD5F11"/>
    <w:rsid w:val="00DE7CBE"/>
    <w:rsid w:val="00DF4DF7"/>
    <w:rsid w:val="00DF76D7"/>
    <w:rsid w:val="00E0138A"/>
    <w:rsid w:val="00E01590"/>
    <w:rsid w:val="00E13D97"/>
    <w:rsid w:val="00E155D5"/>
    <w:rsid w:val="00E20171"/>
    <w:rsid w:val="00E20286"/>
    <w:rsid w:val="00E202E9"/>
    <w:rsid w:val="00E21B4C"/>
    <w:rsid w:val="00E41C9E"/>
    <w:rsid w:val="00E46C0D"/>
    <w:rsid w:val="00E56B39"/>
    <w:rsid w:val="00E641FE"/>
    <w:rsid w:val="00E8097F"/>
    <w:rsid w:val="00E82744"/>
    <w:rsid w:val="00E912FD"/>
    <w:rsid w:val="00E9390E"/>
    <w:rsid w:val="00EA2F45"/>
    <w:rsid w:val="00EB07BB"/>
    <w:rsid w:val="00EB3767"/>
    <w:rsid w:val="00EB40E5"/>
    <w:rsid w:val="00EB4AA9"/>
    <w:rsid w:val="00EB59E7"/>
    <w:rsid w:val="00EB6BD5"/>
    <w:rsid w:val="00EC6897"/>
    <w:rsid w:val="00EC7BA6"/>
    <w:rsid w:val="00ED7A9F"/>
    <w:rsid w:val="00EE5E37"/>
    <w:rsid w:val="00EF649A"/>
    <w:rsid w:val="00EF758A"/>
    <w:rsid w:val="00F062A9"/>
    <w:rsid w:val="00F07438"/>
    <w:rsid w:val="00F22B4D"/>
    <w:rsid w:val="00F248A5"/>
    <w:rsid w:val="00F25872"/>
    <w:rsid w:val="00F50662"/>
    <w:rsid w:val="00F52DE2"/>
    <w:rsid w:val="00F54955"/>
    <w:rsid w:val="00F648C5"/>
    <w:rsid w:val="00F7539C"/>
    <w:rsid w:val="00F7638E"/>
    <w:rsid w:val="00F8679A"/>
    <w:rsid w:val="00F963E0"/>
    <w:rsid w:val="00F979FB"/>
    <w:rsid w:val="00FA483E"/>
    <w:rsid w:val="00FA7A2C"/>
    <w:rsid w:val="00FA7E26"/>
    <w:rsid w:val="00FB1ED0"/>
    <w:rsid w:val="00FB50A1"/>
    <w:rsid w:val="00FD6185"/>
    <w:rsid w:val="00FF2638"/>
    <w:rsid w:val="00FF32AB"/>
    <w:rsid w:val="00FF5484"/>
    <w:rsid w:val="00FF68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5090E"/>
  <w15:chartTrackingRefBased/>
  <w15:docId w15:val="{D4E8351F-59F7-4462-80F2-16CDB0A8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5C7"/>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7E84"/>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EF649A"/>
    <w:pPr>
      <w:ind w:left="720"/>
      <w:contextualSpacing/>
    </w:pPr>
  </w:style>
  <w:style w:type="paragraph" w:customStyle="1" w:styleId="msolistparagraph0">
    <w:name w:val="msolistparagraph"/>
    <w:basedOn w:val="Normal"/>
    <w:rsid w:val="00090C70"/>
    <w:pPr>
      <w:ind w:left="720"/>
    </w:pPr>
    <w:rPr>
      <w:rFonts w:ascii="Calibri" w:hAnsi="Calibri"/>
      <w:sz w:val="22"/>
      <w:szCs w:val="22"/>
    </w:rPr>
  </w:style>
  <w:style w:type="character" w:styleId="Hyperlink">
    <w:name w:val="Hyperlink"/>
    <w:basedOn w:val="DefaultParagraphFont"/>
    <w:uiPriority w:val="99"/>
    <w:unhideWhenUsed/>
    <w:rsid w:val="00DE7CBE"/>
    <w:rPr>
      <w:color w:val="0563C1" w:themeColor="hyperlink"/>
      <w:u w:val="single"/>
    </w:rPr>
  </w:style>
  <w:style w:type="paragraph" w:styleId="BalloonText">
    <w:name w:val="Balloon Text"/>
    <w:basedOn w:val="Normal"/>
    <w:link w:val="BalloonTextChar"/>
    <w:uiPriority w:val="99"/>
    <w:semiHidden/>
    <w:unhideWhenUsed/>
    <w:rsid w:val="00951C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CCD"/>
    <w:rPr>
      <w:rFonts w:ascii="Segoe UI" w:eastAsia="Times New Roman" w:hAnsi="Segoe UI" w:cs="Segoe UI"/>
      <w:sz w:val="18"/>
      <w:szCs w:val="18"/>
      <w:lang w:eastAsia="en-GB"/>
    </w:rPr>
  </w:style>
  <w:style w:type="character" w:styleId="CommentReference">
    <w:name w:val="annotation reference"/>
    <w:basedOn w:val="DefaultParagraphFont"/>
    <w:uiPriority w:val="99"/>
    <w:semiHidden/>
    <w:unhideWhenUsed/>
    <w:rsid w:val="00951CCD"/>
    <w:rPr>
      <w:sz w:val="16"/>
      <w:szCs w:val="16"/>
    </w:rPr>
  </w:style>
  <w:style w:type="paragraph" w:styleId="CommentText">
    <w:name w:val="annotation text"/>
    <w:basedOn w:val="Normal"/>
    <w:link w:val="CommentTextChar"/>
    <w:uiPriority w:val="99"/>
    <w:semiHidden/>
    <w:unhideWhenUsed/>
    <w:rsid w:val="00951CCD"/>
    <w:rPr>
      <w:sz w:val="20"/>
      <w:szCs w:val="20"/>
    </w:rPr>
  </w:style>
  <w:style w:type="character" w:customStyle="1" w:styleId="CommentTextChar">
    <w:name w:val="Comment Text Char"/>
    <w:basedOn w:val="DefaultParagraphFont"/>
    <w:link w:val="CommentText"/>
    <w:uiPriority w:val="99"/>
    <w:semiHidden/>
    <w:rsid w:val="00951CCD"/>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51CCD"/>
    <w:rPr>
      <w:b/>
      <w:bCs/>
    </w:rPr>
  </w:style>
  <w:style w:type="character" w:customStyle="1" w:styleId="CommentSubjectChar">
    <w:name w:val="Comment Subject Char"/>
    <w:basedOn w:val="CommentTextChar"/>
    <w:link w:val="CommentSubject"/>
    <w:uiPriority w:val="99"/>
    <w:semiHidden/>
    <w:rsid w:val="00951CCD"/>
    <w:rPr>
      <w:rFonts w:ascii="Times New Roman" w:eastAsia="Times New Roman" w:hAnsi="Times New Roman" w:cs="Times New Roman"/>
      <w:b/>
      <w:bCs/>
      <w:sz w:val="20"/>
      <w:szCs w:val="20"/>
      <w:lang w:eastAsia="en-GB"/>
    </w:rPr>
  </w:style>
  <w:style w:type="paragraph" w:styleId="Revision">
    <w:name w:val="Revision"/>
    <w:hidden/>
    <w:uiPriority w:val="99"/>
    <w:semiHidden/>
    <w:rsid w:val="00D65280"/>
    <w:pPr>
      <w:spacing w:after="0"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unhideWhenUsed/>
    <w:rsid w:val="004A3937"/>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4A3937"/>
    <w:rPr>
      <w:rFonts w:ascii="Calibri" w:hAnsi="Calibri"/>
      <w:szCs w:val="21"/>
    </w:rPr>
  </w:style>
  <w:style w:type="character" w:styleId="FollowedHyperlink">
    <w:name w:val="FollowedHyperlink"/>
    <w:basedOn w:val="DefaultParagraphFont"/>
    <w:uiPriority w:val="99"/>
    <w:semiHidden/>
    <w:unhideWhenUsed/>
    <w:rsid w:val="00D21D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034605">
      <w:bodyDiv w:val="1"/>
      <w:marLeft w:val="0"/>
      <w:marRight w:val="0"/>
      <w:marTop w:val="0"/>
      <w:marBottom w:val="0"/>
      <w:divBdr>
        <w:top w:val="none" w:sz="0" w:space="0" w:color="auto"/>
        <w:left w:val="none" w:sz="0" w:space="0" w:color="auto"/>
        <w:bottom w:val="none" w:sz="0" w:space="0" w:color="auto"/>
        <w:right w:val="none" w:sz="0" w:space="0" w:color="auto"/>
      </w:divBdr>
    </w:div>
    <w:div w:id="177242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3F36E-71FF-43D2-809C-AD837ABEB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4</Pages>
  <Words>1264</Words>
  <Characters>7210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Scottish Courts and Tribunals Service</Company>
  <LinksUpToDate>false</LinksUpToDate>
  <CharactersWithSpaces>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Swan, Jenna</dc:creator>
  <cp:keywords/>
  <dc:description/>
  <cp:lastModifiedBy>Blythe, Scott</cp:lastModifiedBy>
  <cp:revision>3</cp:revision>
  <dcterms:created xsi:type="dcterms:W3CDTF">2025-06-25T09:25:00Z</dcterms:created>
  <dcterms:modified xsi:type="dcterms:W3CDTF">2025-06-25T11:42:00Z</dcterms:modified>
</cp:coreProperties>
</file>